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2E08" w14:textId="77777777" w:rsidR="00F568B2" w:rsidRPr="00DD7B84" w:rsidRDefault="00F568B2" w:rsidP="00F568B2">
      <w:pPr>
        <w:tabs>
          <w:tab w:val="left" w:pos="5529"/>
        </w:tabs>
        <w:rPr>
          <w:sz w:val="22"/>
        </w:rPr>
      </w:pPr>
    </w:p>
    <w:p w14:paraId="1520E8D0" w14:textId="77777777" w:rsidR="00F568B2" w:rsidRPr="00DD7B84" w:rsidRDefault="00F568B2" w:rsidP="00F568B2">
      <w:pPr>
        <w:jc w:val="center"/>
        <w:rPr>
          <w:b/>
          <w:szCs w:val="28"/>
        </w:rPr>
      </w:pPr>
    </w:p>
    <w:p w14:paraId="2A902970" w14:textId="77777777" w:rsidR="00DD7B84" w:rsidRPr="00DD7B84" w:rsidRDefault="00D543A8" w:rsidP="00DD7B84">
      <w:pPr>
        <w:jc w:val="center"/>
        <w:rPr>
          <w:b/>
          <w:szCs w:val="28"/>
        </w:rPr>
      </w:pPr>
      <w:r>
        <w:rPr>
          <w:b/>
          <w:szCs w:val="28"/>
        </w:rPr>
        <w:t>HİZMET İHRACATI</w:t>
      </w:r>
      <w:r w:rsidR="002C231D" w:rsidRPr="00DD7B84">
        <w:rPr>
          <w:b/>
          <w:szCs w:val="28"/>
        </w:rPr>
        <w:t xml:space="preserve"> TESPİT FORMU</w:t>
      </w:r>
      <w:r w:rsidR="00F568B2" w:rsidRPr="00DD7B84">
        <w:rPr>
          <w:b/>
          <w:szCs w:val="28"/>
        </w:rPr>
        <w:t xml:space="preserve">      </w:t>
      </w:r>
    </w:p>
    <w:p w14:paraId="7792782A" w14:textId="77777777" w:rsidR="00F568B2" w:rsidRPr="00DD7B84" w:rsidRDefault="00F568B2" w:rsidP="00DD7B84">
      <w:pPr>
        <w:jc w:val="center"/>
        <w:rPr>
          <w:b/>
          <w:szCs w:val="28"/>
        </w:rPr>
      </w:pPr>
      <w:r w:rsidRPr="00DD7B84">
        <w:rPr>
          <w:b/>
          <w:szCs w:val="28"/>
        </w:rPr>
        <w:t xml:space="preserve">              </w:t>
      </w:r>
    </w:p>
    <w:tbl>
      <w:tblPr>
        <w:tblW w:w="9385" w:type="dxa"/>
        <w:tblInd w:w="108" w:type="dxa"/>
        <w:tblLayout w:type="fixed"/>
        <w:tblLook w:val="0000" w:firstRow="0" w:lastRow="0" w:firstColumn="0" w:lastColumn="0" w:noHBand="0" w:noVBand="0"/>
      </w:tblPr>
      <w:tblGrid>
        <w:gridCol w:w="2586"/>
        <w:gridCol w:w="2126"/>
        <w:gridCol w:w="4673"/>
      </w:tblGrid>
      <w:tr w:rsidR="00F568B2" w:rsidRPr="00DD7B84" w14:paraId="5B65EC22" w14:textId="77777777" w:rsidTr="00CD1EF3">
        <w:tc>
          <w:tcPr>
            <w:tcW w:w="2586" w:type="dxa"/>
          </w:tcPr>
          <w:p w14:paraId="4918D23A" w14:textId="77777777" w:rsidR="00F568B2" w:rsidRPr="00DD7B84" w:rsidRDefault="00F568B2" w:rsidP="00F568B2">
            <w:pPr>
              <w:rPr>
                <w:b/>
                <w:sz w:val="22"/>
              </w:rPr>
            </w:pPr>
            <w:r w:rsidRPr="00DD7B84">
              <w:rPr>
                <w:b/>
                <w:sz w:val="22"/>
              </w:rPr>
              <w:t>Tespiti Yapan Yeminli</w:t>
            </w:r>
          </w:p>
        </w:tc>
        <w:tc>
          <w:tcPr>
            <w:tcW w:w="2126" w:type="dxa"/>
          </w:tcPr>
          <w:p w14:paraId="5845D55C" w14:textId="77777777" w:rsidR="00F568B2" w:rsidRPr="00DD7B84" w:rsidRDefault="00B45321" w:rsidP="00693185">
            <w:pPr>
              <w:rPr>
                <w:b/>
                <w:sz w:val="22"/>
              </w:rPr>
            </w:pPr>
            <w:r>
              <w:rPr>
                <w:b/>
                <w:sz w:val="22"/>
              </w:rPr>
              <w:t>Şirket U</w:t>
            </w:r>
            <w:r w:rsidR="00F568B2" w:rsidRPr="00DD7B84">
              <w:rPr>
                <w:b/>
                <w:sz w:val="22"/>
              </w:rPr>
              <w:t>nvanı</w:t>
            </w:r>
          </w:p>
          <w:p w14:paraId="0A16FF8B" w14:textId="77777777" w:rsidR="00F568B2" w:rsidRPr="00DD7B84" w:rsidRDefault="00F568B2" w:rsidP="00693185">
            <w:pPr>
              <w:rPr>
                <w:b/>
                <w:sz w:val="22"/>
              </w:rPr>
            </w:pPr>
            <w:r w:rsidRPr="00DD7B84">
              <w:rPr>
                <w:b/>
                <w:sz w:val="22"/>
              </w:rPr>
              <w:t>Adı Soyadı</w:t>
            </w:r>
          </w:p>
        </w:tc>
        <w:tc>
          <w:tcPr>
            <w:tcW w:w="4673" w:type="dxa"/>
          </w:tcPr>
          <w:p w14:paraId="2F563829" w14:textId="77777777" w:rsidR="00F568B2" w:rsidRPr="00DD7B84" w:rsidRDefault="00F568B2" w:rsidP="00693185">
            <w:pPr>
              <w:rPr>
                <w:b/>
                <w:sz w:val="22"/>
              </w:rPr>
            </w:pPr>
            <w:r w:rsidRPr="00DD7B84">
              <w:rPr>
                <w:b/>
                <w:sz w:val="22"/>
              </w:rPr>
              <w:t>:</w:t>
            </w:r>
            <w:r w:rsidRPr="00DD7B84">
              <w:rPr>
                <w:sz w:val="22"/>
              </w:rPr>
              <w:t xml:space="preserve"> </w:t>
            </w:r>
          </w:p>
          <w:p w14:paraId="19B54D5F" w14:textId="77777777" w:rsidR="00F568B2" w:rsidRPr="00DD7B84" w:rsidRDefault="00F568B2" w:rsidP="00693185">
            <w:pPr>
              <w:rPr>
                <w:b/>
                <w:sz w:val="22"/>
              </w:rPr>
            </w:pPr>
            <w:r w:rsidRPr="00DD7B84">
              <w:rPr>
                <w:b/>
                <w:sz w:val="22"/>
              </w:rPr>
              <w:t xml:space="preserve">: </w:t>
            </w:r>
          </w:p>
        </w:tc>
      </w:tr>
      <w:tr w:rsidR="00F568B2" w:rsidRPr="00DD7B84" w14:paraId="2BCB859E" w14:textId="77777777" w:rsidTr="00CD1EF3">
        <w:tc>
          <w:tcPr>
            <w:tcW w:w="2586" w:type="dxa"/>
          </w:tcPr>
          <w:p w14:paraId="7020BE26" w14:textId="77777777" w:rsidR="00F568B2" w:rsidRPr="00DD7B84" w:rsidRDefault="00F568B2" w:rsidP="00693185">
            <w:pPr>
              <w:rPr>
                <w:b/>
                <w:sz w:val="22"/>
              </w:rPr>
            </w:pPr>
            <w:r w:rsidRPr="00DD7B84">
              <w:rPr>
                <w:b/>
                <w:sz w:val="22"/>
              </w:rPr>
              <w:t>Mali Müşavirin</w:t>
            </w:r>
          </w:p>
        </w:tc>
        <w:tc>
          <w:tcPr>
            <w:tcW w:w="2126" w:type="dxa"/>
          </w:tcPr>
          <w:p w14:paraId="332BA3ED" w14:textId="77777777" w:rsidR="00F568B2" w:rsidRPr="00DD7B84" w:rsidRDefault="00F568B2" w:rsidP="00693185">
            <w:pPr>
              <w:rPr>
                <w:b/>
                <w:sz w:val="22"/>
              </w:rPr>
            </w:pPr>
            <w:r w:rsidRPr="00DD7B84">
              <w:rPr>
                <w:b/>
                <w:sz w:val="22"/>
              </w:rPr>
              <w:t xml:space="preserve">Bağlı Olduğu </w:t>
            </w:r>
            <w:r w:rsidRPr="00AD7D9B">
              <w:rPr>
                <w:b/>
                <w:sz w:val="22"/>
                <w:szCs w:val="22"/>
              </w:rPr>
              <w:t>Oda</w:t>
            </w:r>
          </w:p>
        </w:tc>
        <w:tc>
          <w:tcPr>
            <w:tcW w:w="4673" w:type="dxa"/>
          </w:tcPr>
          <w:p w14:paraId="2C3C9922" w14:textId="77777777" w:rsidR="00F568B2" w:rsidRPr="00DD7B84" w:rsidRDefault="00F568B2" w:rsidP="00693185">
            <w:pPr>
              <w:rPr>
                <w:sz w:val="22"/>
              </w:rPr>
            </w:pPr>
            <w:r w:rsidRPr="00DD7B84">
              <w:rPr>
                <w:b/>
                <w:sz w:val="22"/>
              </w:rPr>
              <w:t>:</w:t>
            </w:r>
            <w:r w:rsidRPr="00DD7B84">
              <w:rPr>
                <w:sz w:val="22"/>
              </w:rPr>
              <w:t xml:space="preserve"> </w:t>
            </w:r>
          </w:p>
        </w:tc>
      </w:tr>
      <w:tr w:rsidR="00F568B2" w:rsidRPr="00DD7B84" w14:paraId="24A6B867" w14:textId="77777777" w:rsidTr="00CD1EF3">
        <w:tc>
          <w:tcPr>
            <w:tcW w:w="2586" w:type="dxa"/>
          </w:tcPr>
          <w:p w14:paraId="39D1D730" w14:textId="77777777" w:rsidR="00F568B2" w:rsidRPr="00DD7B84" w:rsidRDefault="00F568B2" w:rsidP="00693185">
            <w:pPr>
              <w:rPr>
                <w:b/>
                <w:sz w:val="22"/>
              </w:rPr>
            </w:pPr>
          </w:p>
          <w:p w14:paraId="42392FA5" w14:textId="77777777" w:rsidR="00F568B2" w:rsidRPr="00DD7B84" w:rsidRDefault="00F568B2" w:rsidP="00693185">
            <w:pPr>
              <w:rPr>
                <w:b/>
                <w:sz w:val="22"/>
              </w:rPr>
            </w:pPr>
          </w:p>
          <w:p w14:paraId="26E5934D" w14:textId="77777777" w:rsidR="00F568B2" w:rsidRPr="00DD7B84" w:rsidRDefault="00F568B2" w:rsidP="00693185">
            <w:pPr>
              <w:rPr>
                <w:b/>
                <w:sz w:val="22"/>
              </w:rPr>
            </w:pPr>
          </w:p>
          <w:p w14:paraId="5050B9F4" w14:textId="77777777" w:rsidR="00F568B2" w:rsidRPr="00DD7B84" w:rsidRDefault="00F568B2" w:rsidP="00693185">
            <w:pPr>
              <w:rPr>
                <w:b/>
                <w:sz w:val="22"/>
              </w:rPr>
            </w:pPr>
          </w:p>
          <w:p w14:paraId="43FA9C55" w14:textId="77777777" w:rsidR="00F568B2" w:rsidRPr="00DD7B84" w:rsidRDefault="00F568B2" w:rsidP="00693185">
            <w:pPr>
              <w:rPr>
                <w:b/>
                <w:sz w:val="22"/>
              </w:rPr>
            </w:pPr>
          </w:p>
          <w:p w14:paraId="004C48CB" w14:textId="77777777" w:rsidR="00F568B2" w:rsidRPr="00DD7B84" w:rsidRDefault="00F568B2" w:rsidP="00693185">
            <w:pPr>
              <w:rPr>
                <w:b/>
                <w:sz w:val="22"/>
              </w:rPr>
            </w:pPr>
          </w:p>
        </w:tc>
        <w:tc>
          <w:tcPr>
            <w:tcW w:w="2126" w:type="dxa"/>
          </w:tcPr>
          <w:p w14:paraId="0991340B" w14:textId="77777777" w:rsidR="00F568B2" w:rsidRPr="00DD7B84" w:rsidRDefault="00F568B2" w:rsidP="00693185">
            <w:pPr>
              <w:rPr>
                <w:b/>
                <w:sz w:val="22"/>
              </w:rPr>
            </w:pPr>
            <w:r w:rsidRPr="00DD7B84">
              <w:rPr>
                <w:b/>
                <w:sz w:val="22"/>
              </w:rPr>
              <w:t>Mühür No</w:t>
            </w:r>
          </w:p>
          <w:p w14:paraId="2286487D" w14:textId="77777777" w:rsidR="00F568B2" w:rsidRPr="00DD7B84" w:rsidRDefault="00F568B2" w:rsidP="00693185">
            <w:pPr>
              <w:rPr>
                <w:b/>
                <w:bCs/>
                <w:sz w:val="22"/>
              </w:rPr>
            </w:pPr>
            <w:r w:rsidRPr="00DD7B84">
              <w:rPr>
                <w:b/>
                <w:sz w:val="22"/>
              </w:rPr>
              <w:t>Vergi Dairesi</w:t>
            </w:r>
            <w:r w:rsidRPr="00DD7B84">
              <w:rPr>
                <w:b/>
                <w:sz w:val="22"/>
              </w:rPr>
              <w:tab/>
            </w:r>
          </w:p>
          <w:p w14:paraId="1497B7FF" w14:textId="77777777" w:rsidR="00F568B2" w:rsidRDefault="00F568B2" w:rsidP="00693185">
            <w:pPr>
              <w:rPr>
                <w:b/>
                <w:sz w:val="22"/>
              </w:rPr>
            </w:pPr>
            <w:r w:rsidRPr="00DD7B84">
              <w:rPr>
                <w:b/>
                <w:sz w:val="22"/>
              </w:rPr>
              <w:t>T.C. Kimlik No</w:t>
            </w:r>
          </w:p>
          <w:p w14:paraId="1B7A7F01" w14:textId="77777777" w:rsidR="00DD7B84" w:rsidRDefault="00DD7B84" w:rsidP="00693185">
            <w:pPr>
              <w:rPr>
                <w:b/>
                <w:sz w:val="22"/>
              </w:rPr>
            </w:pPr>
            <w:r>
              <w:rPr>
                <w:b/>
                <w:sz w:val="22"/>
              </w:rPr>
              <w:t>Telefon Numarası</w:t>
            </w:r>
          </w:p>
          <w:p w14:paraId="4566FE86" w14:textId="77777777" w:rsidR="00DD7B84" w:rsidRPr="00DD7B84" w:rsidRDefault="00DD7B84" w:rsidP="00693185">
            <w:pPr>
              <w:rPr>
                <w:b/>
                <w:sz w:val="22"/>
              </w:rPr>
            </w:pPr>
            <w:r>
              <w:rPr>
                <w:b/>
                <w:sz w:val="22"/>
              </w:rPr>
              <w:t>E-Posta</w:t>
            </w:r>
            <w:r w:rsidR="00033F29">
              <w:rPr>
                <w:b/>
                <w:sz w:val="22"/>
              </w:rPr>
              <w:t xml:space="preserve">                            </w:t>
            </w:r>
          </w:p>
        </w:tc>
        <w:tc>
          <w:tcPr>
            <w:tcW w:w="4673" w:type="dxa"/>
          </w:tcPr>
          <w:p w14:paraId="1B3F42DF" w14:textId="77777777" w:rsidR="00F568B2" w:rsidRPr="00DD7B84" w:rsidRDefault="00F568B2" w:rsidP="00693185">
            <w:pPr>
              <w:tabs>
                <w:tab w:val="left" w:pos="742"/>
              </w:tabs>
              <w:rPr>
                <w:b/>
                <w:sz w:val="22"/>
              </w:rPr>
            </w:pPr>
            <w:r w:rsidRPr="00DD7B84">
              <w:rPr>
                <w:b/>
                <w:sz w:val="22"/>
              </w:rPr>
              <w:t xml:space="preserve">:   </w:t>
            </w:r>
          </w:p>
          <w:p w14:paraId="64F51B42" w14:textId="77777777" w:rsidR="00F568B2" w:rsidRPr="00DD7B84" w:rsidRDefault="00DD7B84" w:rsidP="00693185">
            <w:pPr>
              <w:tabs>
                <w:tab w:val="left" w:pos="742"/>
              </w:tabs>
              <w:rPr>
                <w:b/>
                <w:sz w:val="22"/>
              </w:rPr>
            </w:pPr>
            <w:r w:rsidRPr="00DD7B84">
              <w:rPr>
                <w:b/>
                <w:sz w:val="22"/>
              </w:rPr>
              <w:t>:</w:t>
            </w:r>
            <w:r w:rsidR="00F568B2" w:rsidRPr="00DD7B84">
              <w:rPr>
                <w:b/>
                <w:sz w:val="22"/>
              </w:rPr>
              <w:t xml:space="preserve"> </w:t>
            </w:r>
          </w:p>
          <w:p w14:paraId="2A23A04C" w14:textId="77777777" w:rsidR="00F568B2" w:rsidRPr="00DD7B84" w:rsidRDefault="00F568B2" w:rsidP="00693185">
            <w:pPr>
              <w:tabs>
                <w:tab w:val="left" w:pos="742"/>
              </w:tabs>
              <w:rPr>
                <w:b/>
                <w:sz w:val="22"/>
              </w:rPr>
            </w:pPr>
            <w:r w:rsidRPr="00DD7B84">
              <w:rPr>
                <w:b/>
                <w:bCs/>
                <w:sz w:val="22"/>
              </w:rPr>
              <w:t>:</w:t>
            </w:r>
            <w:r w:rsidRPr="00DD7B84">
              <w:rPr>
                <w:b/>
                <w:sz w:val="22"/>
              </w:rPr>
              <w:t xml:space="preserve"> </w:t>
            </w:r>
          </w:p>
          <w:p w14:paraId="33C95DF9" w14:textId="77777777" w:rsidR="00F568B2" w:rsidRDefault="00F568B2" w:rsidP="00693185">
            <w:pPr>
              <w:tabs>
                <w:tab w:val="left" w:pos="742"/>
              </w:tabs>
              <w:rPr>
                <w:b/>
                <w:sz w:val="22"/>
              </w:rPr>
            </w:pPr>
            <w:r w:rsidRPr="00DD7B84">
              <w:rPr>
                <w:b/>
                <w:bCs/>
                <w:sz w:val="22"/>
              </w:rPr>
              <w:t>:</w:t>
            </w:r>
            <w:r w:rsidRPr="00DD7B84">
              <w:rPr>
                <w:b/>
                <w:sz w:val="22"/>
              </w:rPr>
              <w:t xml:space="preserve"> </w:t>
            </w:r>
          </w:p>
          <w:p w14:paraId="4F26F58B" w14:textId="77777777" w:rsidR="00033F29" w:rsidRPr="00DD7B84" w:rsidRDefault="00033F29" w:rsidP="00693185">
            <w:pPr>
              <w:tabs>
                <w:tab w:val="left" w:pos="742"/>
              </w:tabs>
              <w:rPr>
                <w:b/>
                <w:sz w:val="22"/>
              </w:rPr>
            </w:pPr>
            <w:r>
              <w:rPr>
                <w:b/>
                <w:sz w:val="22"/>
              </w:rPr>
              <w:t>:</w:t>
            </w:r>
          </w:p>
        </w:tc>
      </w:tr>
      <w:tr w:rsidR="00F568B2" w:rsidRPr="00DD7B84" w14:paraId="64BAD98E" w14:textId="77777777" w:rsidTr="00CD1EF3">
        <w:tc>
          <w:tcPr>
            <w:tcW w:w="2586" w:type="dxa"/>
          </w:tcPr>
          <w:p w14:paraId="2AFD1844" w14:textId="77777777" w:rsidR="00F568B2" w:rsidRPr="00DD7B84" w:rsidRDefault="00F568B2" w:rsidP="00693185">
            <w:pPr>
              <w:rPr>
                <w:b/>
                <w:sz w:val="22"/>
              </w:rPr>
            </w:pPr>
            <w:r w:rsidRPr="00DD7B84">
              <w:rPr>
                <w:b/>
                <w:sz w:val="22"/>
              </w:rPr>
              <w:t>Hizmet İhracatçısının</w:t>
            </w:r>
          </w:p>
        </w:tc>
        <w:tc>
          <w:tcPr>
            <w:tcW w:w="2126" w:type="dxa"/>
          </w:tcPr>
          <w:p w14:paraId="4A98C22B" w14:textId="77777777" w:rsidR="00F568B2" w:rsidRPr="00DD7B84" w:rsidRDefault="00F568B2" w:rsidP="00693185">
            <w:pPr>
              <w:rPr>
                <w:b/>
                <w:sz w:val="22"/>
              </w:rPr>
            </w:pPr>
            <w:r w:rsidRPr="00DD7B84">
              <w:rPr>
                <w:b/>
                <w:sz w:val="22"/>
              </w:rPr>
              <w:t>Adı veya Unvanı</w:t>
            </w:r>
          </w:p>
        </w:tc>
        <w:tc>
          <w:tcPr>
            <w:tcW w:w="4673" w:type="dxa"/>
          </w:tcPr>
          <w:p w14:paraId="615DC0D0" w14:textId="77777777" w:rsidR="00F568B2" w:rsidRPr="00DD7B84" w:rsidRDefault="00F568B2" w:rsidP="00693185">
            <w:pPr>
              <w:rPr>
                <w:b/>
                <w:sz w:val="22"/>
              </w:rPr>
            </w:pPr>
            <w:r w:rsidRPr="00DD7B84">
              <w:rPr>
                <w:b/>
                <w:sz w:val="22"/>
              </w:rPr>
              <w:t xml:space="preserve">: </w:t>
            </w:r>
          </w:p>
        </w:tc>
      </w:tr>
      <w:tr w:rsidR="00F568B2" w:rsidRPr="00DD7B84" w14:paraId="01A3F6DE" w14:textId="77777777" w:rsidTr="00CD1EF3">
        <w:tc>
          <w:tcPr>
            <w:tcW w:w="2586" w:type="dxa"/>
          </w:tcPr>
          <w:p w14:paraId="6F390F4C" w14:textId="77777777" w:rsidR="00F568B2" w:rsidRPr="00DD7B84" w:rsidRDefault="00F568B2" w:rsidP="00693185">
            <w:pPr>
              <w:rPr>
                <w:b/>
                <w:sz w:val="22"/>
              </w:rPr>
            </w:pPr>
          </w:p>
        </w:tc>
        <w:tc>
          <w:tcPr>
            <w:tcW w:w="2126" w:type="dxa"/>
          </w:tcPr>
          <w:p w14:paraId="7B0CDA54" w14:textId="77777777" w:rsidR="00F568B2" w:rsidRPr="00DD7B84" w:rsidRDefault="00F568B2" w:rsidP="00693185">
            <w:pPr>
              <w:rPr>
                <w:b/>
                <w:sz w:val="22"/>
              </w:rPr>
            </w:pPr>
            <w:r w:rsidRPr="00DD7B84">
              <w:rPr>
                <w:b/>
                <w:sz w:val="22"/>
              </w:rPr>
              <w:t>Adresi</w:t>
            </w:r>
          </w:p>
        </w:tc>
        <w:tc>
          <w:tcPr>
            <w:tcW w:w="4673" w:type="dxa"/>
          </w:tcPr>
          <w:p w14:paraId="3720D54F" w14:textId="77777777" w:rsidR="00F568B2" w:rsidRPr="00DD7B84" w:rsidRDefault="00F568B2" w:rsidP="00693185">
            <w:pPr>
              <w:rPr>
                <w:sz w:val="22"/>
              </w:rPr>
            </w:pPr>
            <w:r w:rsidRPr="00DD7B84">
              <w:rPr>
                <w:b/>
                <w:sz w:val="22"/>
              </w:rPr>
              <w:t>:</w:t>
            </w:r>
            <w:r w:rsidRPr="00DD7B84">
              <w:rPr>
                <w:sz w:val="22"/>
              </w:rPr>
              <w:t xml:space="preserve"> </w:t>
            </w:r>
          </w:p>
        </w:tc>
      </w:tr>
      <w:tr w:rsidR="00F568B2" w:rsidRPr="00DD7B84" w14:paraId="2AA2E326" w14:textId="77777777" w:rsidTr="00CD1EF3">
        <w:tc>
          <w:tcPr>
            <w:tcW w:w="2586" w:type="dxa"/>
          </w:tcPr>
          <w:p w14:paraId="0A425AD9" w14:textId="77777777" w:rsidR="00F568B2" w:rsidRPr="00DD7B84" w:rsidRDefault="00F568B2" w:rsidP="00693185">
            <w:pPr>
              <w:rPr>
                <w:b/>
                <w:sz w:val="22"/>
              </w:rPr>
            </w:pPr>
          </w:p>
        </w:tc>
        <w:tc>
          <w:tcPr>
            <w:tcW w:w="2126" w:type="dxa"/>
          </w:tcPr>
          <w:p w14:paraId="2EA3F327" w14:textId="77777777" w:rsidR="00F568B2" w:rsidRPr="00DD7B84" w:rsidRDefault="00F568B2" w:rsidP="00693185">
            <w:pPr>
              <w:rPr>
                <w:b/>
                <w:sz w:val="22"/>
              </w:rPr>
            </w:pPr>
          </w:p>
        </w:tc>
        <w:tc>
          <w:tcPr>
            <w:tcW w:w="4673" w:type="dxa"/>
          </w:tcPr>
          <w:p w14:paraId="62B3E69C" w14:textId="77777777" w:rsidR="00F568B2" w:rsidRPr="00DD7B84" w:rsidRDefault="00F568B2" w:rsidP="00693185">
            <w:pPr>
              <w:rPr>
                <w:sz w:val="22"/>
              </w:rPr>
            </w:pPr>
            <w:r w:rsidRPr="00DD7B84">
              <w:rPr>
                <w:sz w:val="22"/>
              </w:rPr>
              <w:t xml:space="preserve">   </w:t>
            </w:r>
          </w:p>
        </w:tc>
      </w:tr>
      <w:tr w:rsidR="00F568B2" w:rsidRPr="00DD7B84" w14:paraId="7DC7F26C" w14:textId="77777777" w:rsidTr="00CD1EF3">
        <w:tc>
          <w:tcPr>
            <w:tcW w:w="2586" w:type="dxa"/>
          </w:tcPr>
          <w:p w14:paraId="45F0FD53" w14:textId="77777777" w:rsidR="00F568B2" w:rsidRPr="00DD7B84" w:rsidRDefault="00F568B2" w:rsidP="00693185">
            <w:pPr>
              <w:rPr>
                <w:b/>
                <w:sz w:val="22"/>
              </w:rPr>
            </w:pPr>
          </w:p>
        </w:tc>
        <w:tc>
          <w:tcPr>
            <w:tcW w:w="2126" w:type="dxa"/>
          </w:tcPr>
          <w:p w14:paraId="49332ECC" w14:textId="77777777" w:rsidR="00F568B2" w:rsidRPr="00DD7B84" w:rsidRDefault="00F568B2" w:rsidP="00693185">
            <w:pPr>
              <w:rPr>
                <w:b/>
                <w:sz w:val="22"/>
              </w:rPr>
            </w:pPr>
            <w:r w:rsidRPr="00DD7B84">
              <w:rPr>
                <w:b/>
                <w:sz w:val="22"/>
              </w:rPr>
              <w:t>Vergi Dairesi</w:t>
            </w:r>
          </w:p>
        </w:tc>
        <w:tc>
          <w:tcPr>
            <w:tcW w:w="4673" w:type="dxa"/>
          </w:tcPr>
          <w:p w14:paraId="4B971330" w14:textId="77777777" w:rsidR="00F568B2" w:rsidRPr="00DD7B84" w:rsidRDefault="00F568B2" w:rsidP="00693185">
            <w:pPr>
              <w:rPr>
                <w:sz w:val="22"/>
              </w:rPr>
            </w:pPr>
            <w:r w:rsidRPr="00DD7B84">
              <w:rPr>
                <w:b/>
                <w:sz w:val="22"/>
              </w:rPr>
              <w:t>:</w:t>
            </w:r>
            <w:r w:rsidRPr="00DD7B84">
              <w:rPr>
                <w:sz w:val="22"/>
              </w:rPr>
              <w:t xml:space="preserve"> </w:t>
            </w:r>
          </w:p>
        </w:tc>
      </w:tr>
      <w:tr w:rsidR="00F568B2" w:rsidRPr="00DD7B84" w14:paraId="64B03A45" w14:textId="77777777" w:rsidTr="00CD1EF3">
        <w:tc>
          <w:tcPr>
            <w:tcW w:w="2586" w:type="dxa"/>
          </w:tcPr>
          <w:p w14:paraId="7AAC1F34" w14:textId="77777777" w:rsidR="00F568B2" w:rsidRPr="00DD7B84" w:rsidRDefault="00F568B2" w:rsidP="00693185">
            <w:pPr>
              <w:rPr>
                <w:b/>
                <w:sz w:val="22"/>
              </w:rPr>
            </w:pPr>
          </w:p>
        </w:tc>
        <w:tc>
          <w:tcPr>
            <w:tcW w:w="2126" w:type="dxa"/>
          </w:tcPr>
          <w:p w14:paraId="38360567" w14:textId="77777777" w:rsidR="00F568B2" w:rsidRPr="00DD7B84" w:rsidRDefault="00F568B2" w:rsidP="00693185">
            <w:pPr>
              <w:rPr>
                <w:b/>
                <w:sz w:val="22"/>
              </w:rPr>
            </w:pPr>
            <w:r w:rsidRPr="00DD7B84">
              <w:rPr>
                <w:b/>
                <w:sz w:val="22"/>
              </w:rPr>
              <w:t>Vergi Kimlik No</w:t>
            </w:r>
          </w:p>
        </w:tc>
        <w:tc>
          <w:tcPr>
            <w:tcW w:w="4673" w:type="dxa"/>
          </w:tcPr>
          <w:p w14:paraId="0B7A0F79" w14:textId="77777777" w:rsidR="00F568B2" w:rsidRPr="00DD7B84" w:rsidRDefault="00F568B2" w:rsidP="00693185">
            <w:pPr>
              <w:rPr>
                <w:sz w:val="22"/>
              </w:rPr>
            </w:pPr>
            <w:r w:rsidRPr="00DD7B84">
              <w:rPr>
                <w:b/>
                <w:sz w:val="22"/>
              </w:rPr>
              <w:t>:</w:t>
            </w:r>
            <w:r w:rsidRPr="00DD7B84">
              <w:rPr>
                <w:sz w:val="22"/>
              </w:rPr>
              <w:t xml:space="preserve"> </w:t>
            </w:r>
          </w:p>
        </w:tc>
      </w:tr>
      <w:tr w:rsidR="00F568B2" w:rsidRPr="00DD7B84" w14:paraId="0A051995" w14:textId="77777777" w:rsidTr="00CD1EF3">
        <w:tc>
          <w:tcPr>
            <w:tcW w:w="2586" w:type="dxa"/>
          </w:tcPr>
          <w:p w14:paraId="57B85470" w14:textId="77777777" w:rsidR="00F568B2" w:rsidRPr="00DD7B84" w:rsidRDefault="00F568B2" w:rsidP="00693185">
            <w:pPr>
              <w:rPr>
                <w:b/>
                <w:sz w:val="22"/>
              </w:rPr>
            </w:pPr>
          </w:p>
        </w:tc>
        <w:tc>
          <w:tcPr>
            <w:tcW w:w="2126" w:type="dxa"/>
          </w:tcPr>
          <w:p w14:paraId="558C31B1" w14:textId="77777777" w:rsidR="00F568B2" w:rsidRPr="00DD7B84" w:rsidRDefault="00F568B2" w:rsidP="00693185">
            <w:pPr>
              <w:rPr>
                <w:b/>
                <w:sz w:val="22"/>
              </w:rPr>
            </w:pPr>
            <w:r w:rsidRPr="00DD7B84">
              <w:rPr>
                <w:b/>
                <w:sz w:val="22"/>
              </w:rPr>
              <w:t>Telefon No</w:t>
            </w:r>
          </w:p>
        </w:tc>
        <w:tc>
          <w:tcPr>
            <w:tcW w:w="4673" w:type="dxa"/>
          </w:tcPr>
          <w:p w14:paraId="7E5B2771" w14:textId="77777777" w:rsidR="00F568B2" w:rsidRPr="00DD7B84" w:rsidRDefault="00F568B2" w:rsidP="00693185">
            <w:pPr>
              <w:rPr>
                <w:sz w:val="22"/>
              </w:rPr>
            </w:pPr>
            <w:r w:rsidRPr="00DD7B84">
              <w:rPr>
                <w:b/>
                <w:sz w:val="22"/>
              </w:rPr>
              <w:t>:</w:t>
            </w:r>
            <w:r w:rsidRPr="00DD7B84">
              <w:rPr>
                <w:sz w:val="22"/>
              </w:rPr>
              <w:t xml:space="preserve"> </w:t>
            </w:r>
          </w:p>
        </w:tc>
      </w:tr>
      <w:tr w:rsidR="00F568B2" w:rsidRPr="00DD7B84" w14:paraId="279FFE77" w14:textId="77777777" w:rsidTr="00CD1EF3">
        <w:tc>
          <w:tcPr>
            <w:tcW w:w="2586" w:type="dxa"/>
          </w:tcPr>
          <w:p w14:paraId="00B3229A" w14:textId="77777777" w:rsidR="00F568B2" w:rsidRPr="00DD7B84" w:rsidRDefault="00F568B2" w:rsidP="00693185">
            <w:pPr>
              <w:rPr>
                <w:b/>
                <w:sz w:val="22"/>
              </w:rPr>
            </w:pPr>
          </w:p>
        </w:tc>
        <w:tc>
          <w:tcPr>
            <w:tcW w:w="2126" w:type="dxa"/>
          </w:tcPr>
          <w:p w14:paraId="73432DA2" w14:textId="77777777" w:rsidR="00F568B2" w:rsidRPr="00DD7B84" w:rsidRDefault="00F568B2" w:rsidP="00693185">
            <w:pPr>
              <w:rPr>
                <w:b/>
                <w:sz w:val="22"/>
              </w:rPr>
            </w:pPr>
            <w:r w:rsidRPr="00DD7B84">
              <w:rPr>
                <w:b/>
                <w:sz w:val="22"/>
              </w:rPr>
              <w:t>E-Posta</w:t>
            </w:r>
          </w:p>
        </w:tc>
        <w:tc>
          <w:tcPr>
            <w:tcW w:w="4673" w:type="dxa"/>
          </w:tcPr>
          <w:p w14:paraId="733A88D3" w14:textId="77777777" w:rsidR="00F568B2" w:rsidRPr="00DD7B84" w:rsidRDefault="00F568B2" w:rsidP="00693185">
            <w:pPr>
              <w:rPr>
                <w:sz w:val="22"/>
              </w:rPr>
            </w:pPr>
            <w:r w:rsidRPr="00DD7B84">
              <w:rPr>
                <w:b/>
                <w:sz w:val="22"/>
              </w:rPr>
              <w:t>:</w:t>
            </w:r>
            <w:r w:rsidRPr="00DD7B84">
              <w:rPr>
                <w:sz w:val="22"/>
              </w:rPr>
              <w:t xml:space="preserve"> </w:t>
            </w:r>
          </w:p>
        </w:tc>
      </w:tr>
      <w:tr w:rsidR="00F568B2" w:rsidRPr="00DD7B84" w14:paraId="4A8A1B5E" w14:textId="77777777" w:rsidTr="00CD1EF3">
        <w:tc>
          <w:tcPr>
            <w:tcW w:w="2586" w:type="dxa"/>
          </w:tcPr>
          <w:p w14:paraId="3FF1DFCA" w14:textId="77777777" w:rsidR="00F568B2" w:rsidRPr="00DD7B84" w:rsidRDefault="00F568B2" w:rsidP="00693185">
            <w:pPr>
              <w:rPr>
                <w:b/>
                <w:sz w:val="22"/>
                <w:highlight w:val="yellow"/>
              </w:rPr>
            </w:pPr>
          </w:p>
        </w:tc>
        <w:tc>
          <w:tcPr>
            <w:tcW w:w="2126" w:type="dxa"/>
          </w:tcPr>
          <w:p w14:paraId="3D2329F1" w14:textId="77777777" w:rsidR="00F568B2" w:rsidRPr="00DD7B84" w:rsidRDefault="00F568B2" w:rsidP="00693185">
            <w:pPr>
              <w:rPr>
                <w:b/>
                <w:sz w:val="22"/>
                <w:highlight w:val="yellow"/>
              </w:rPr>
            </w:pPr>
          </w:p>
        </w:tc>
        <w:tc>
          <w:tcPr>
            <w:tcW w:w="4673" w:type="dxa"/>
          </w:tcPr>
          <w:p w14:paraId="090CC910" w14:textId="77777777" w:rsidR="00F568B2" w:rsidRPr="004206B1" w:rsidRDefault="004206B1" w:rsidP="004206B1">
            <w:pPr>
              <w:jc w:val="center"/>
              <w:rPr>
                <w:b/>
                <w:sz w:val="22"/>
                <w:highlight w:val="yellow"/>
              </w:rPr>
            </w:pPr>
            <w:r w:rsidRPr="004206B1">
              <w:rPr>
                <w:b/>
                <w:sz w:val="22"/>
              </w:rPr>
              <w:t xml:space="preserve">                             USD</w:t>
            </w:r>
          </w:p>
        </w:tc>
      </w:tr>
      <w:tr w:rsidR="00F568B2" w:rsidRPr="00DD7B84" w14:paraId="40E082ED" w14:textId="77777777" w:rsidTr="00CD1EF3">
        <w:tc>
          <w:tcPr>
            <w:tcW w:w="9385" w:type="dxa"/>
            <w:gridSpan w:val="3"/>
          </w:tcPr>
          <w:tbl>
            <w:tblPr>
              <w:tblStyle w:val="TabloKlavuzu"/>
              <w:tblW w:w="0" w:type="auto"/>
              <w:tblLayout w:type="fixed"/>
              <w:tblLook w:val="04A0" w:firstRow="1" w:lastRow="0" w:firstColumn="1" w:lastColumn="0" w:noHBand="0" w:noVBand="1"/>
            </w:tblPr>
            <w:tblGrid>
              <w:gridCol w:w="4741"/>
              <w:gridCol w:w="425"/>
              <w:gridCol w:w="3193"/>
            </w:tblGrid>
            <w:tr w:rsidR="00910854" w:rsidRPr="00DD7B84" w14:paraId="6905FFB8" w14:textId="77777777" w:rsidTr="00910854">
              <w:tc>
                <w:tcPr>
                  <w:tcW w:w="4741" w:type="dxa"/>
                </w:tcPr>
                <w:p w14:paraId="2F48B39A" w14:textId="4852D2F6" w:rsidR="00910854" w:rsidRPr="00DD7B84" w:rsidRDefault="00910854" w:rsidP="00910854">
                  <w:pPr>
                    <w:rPr>
                      <w:b/>
                      <w:sz w:val="22"/>
                    </w:rPr>
                  </w:pPr>
                  <w:r w:rsidRPr="00DD7B84">
                    <w:rPr>
                      <w:b/>
                      <w:sz w:val="22"/>
                    </w:rPr>
                    <w:t>202</w:t>
                  </w:r>
                  <w:r w:rsidR="00FE67DC">
                    <w:rPr>
                      <w:b/>
                      <w:sz w:val="22"/>
                    </w:rPr>
                    <w:t>3</w:t>
                  </w:r>
                  <w:r w:rsidRPr="00DD7B84">
                    <w:rPr>
                      <w:b/>
                      <w:sz w:val="22"/>
                    </w:rPr>
                    <w:t xml:space="preserve"> Yılı </w:t>
                  </w:r>
                  <w:r w:rsidR="002C231D" w:rsidRPr="00DD7B84">
                    <w:rPr>
                      <w:b/>
                      <w:sz w:val="22"/>
                    </w:rPr>
                    <w:t xml:space="preserve">Toplam </w:t>
                  </w:r>
                  <w:r w:rsidRPr="00DD7B84">
                    <w:rPr>
                      <w:b/>
                      <w:sz w:val="22"/>
                    </w:rPr>
                    <w:t>Hizmet İhracatı Satışı</w:t>
                  </w:r>
                </w:p>
              </w:tc>
              <w:tc>
                <w:tcPr>
                  <w:tcW w:w="425" w:type="dxa"/>
                </w:tcPr>
                <w:p w14:paraId="131ED53E" w14:textId="77777777" w:rsidR="00910854" w:rsidRPr="00DD7B84" w:rsidRDefault="00910854" w:rsidP="00910854">
                  <w:pPr>
                    <w:rPr>
                      <w:b/>
                      <w:sz w:val="22"/>
                    </w:rPr>
                  </w:pPr>
                  <w:r w:rsidRPr="00DD7B84">
                    <w:rPr>
                      <w:b/>
                      <w:sz w:val="22"/>
                    </w:rPr>
                    <w:t>+</w:t>
                  </w:r>
                </w:p>
              </w:tc>
              <w:tc>
                <w:tcPr>
                  <w:tcW w:w="3193" w:type="dxa"/>
                </w:tcPr>
                <w:p w14:paraId="20E76B24" w14:textId="77777777" w:rsidR="00910854" w:rsidRPr="00DD7B84" w:rsidRDefault="00910854" w:rsidP="00910854">
                  <w:pPr>
                    <w:rPr>
                      <w:sz w:val="22"/>
                    </w:rPr>
                  </w:pPr>
                </w:p>
              </w:tc>
            </w:tr>
            <w:tr w:rsidR="00910854" w:rsidRPr="00DD7B84" w14:paraId="20093EDA" w14:textId="77777777" w:rsidTr="00910854">
              <w:tc>
                <w:tcPr>
                  <w:tcW w:w="4741" w:type="dxa"/>
                </w:tcPr>
                <w:p w14:paraId="2630262A" w14:textId="77777777" w:rsidR="00910854" w:rsidRPr="00DD7B84" w:rsidRDefault="00910854" w:rsidP="000833D5">
                  <w:pPr>
                    <w:rPr>
                      <w:b/>
                      <w:sz w:val="22"/>
                    </w:rPr>
                  </w:pPr>
                  <w:r w:rsidRPr="00DD7B84">
                    <w:rPr>
                      <w:b/>
                      <w:sz w:val="22"/>
                    </w:rPr>
                    <w:t>Kurumlar Vergisi Beyannamesinin Verilme Tarihine kadar Türkiye</w:t>
                  </w:r>
                  <w:r w:rsidR="00B45321">
                    <w:rPr>
                      <w:b/>
                      <w:sz w:val="22"/>
                    </w:rPr>
                    <w:t>’</w:t>
                  </w:r>
                  <w:r w:rsidRPr="00DD7B84">
                    <w:rPr>
                      <w:b/>
                      <w:sz w:val="22"/>
                    </w:rPr>
                    <w:t>ye transfer edilen Yurtdışı İştirak Kazançları Tutarı</w:t>
                  </w:r>
                </w:p>
              </w:tc>
              <w:tc>
                <w:tcPr>
                  <w:tcW w:w="425" w:type="dxa"/>
                </w:tcPr>
                <w:p w14:paraId="2034D773" w14:textId="77777777" w:rsidR="00910854" w:rsidRPr="00DD7B84" w:rsidRDefault="00910854" w:rsidP="00910854">
                  <w:pPr>
                    <w:rPr>
                      <w:b/>
                      <w:sz w:val="22"/>
                    </w:rPr>
                  </w:pPr>
                  <w:r w:rsidRPr="00DD7B84">
                    <w:rPr>
                      <w:b/>
                      <w:sz w:val="22"/>
                    </w:rPr>
                    <w:t>+</w:t>
                  </w:r>
                </w:p>
              </w:tc>
              <w:tc>
                <w:tcPr>
                  <w:tcW w:w="3193" w:type="dxa"/>
                </w:tcPr>
                <w:p w14:paraId="263A277A" w14:textId="77777777" w:rsidR="00910854" w:rsidRPr="00DD7B84" w:rsidRDefault="00910854" w:rsidP="00910854">
                  <w:pPr>
                    <w:rPr>
                      <w:sz w:val="22"/>
                    </w:rPr>
                  </w:pPr>
                </w:p>
              </w:tc>
            </w:tr>
            <w:tr w:rsidR="00910854" w:rsidRPr="00DD7B84" w14:paraId="25971CC5" w14:textId="77777777" w:rsidTr="00910854">
              <w:tc>
                <w:tcPr>
                  <w:tcW w:w="4741" w:type="dxa"/>
                </w:tcPr>
                <w:p w14:paraId="1DBCE845" w14:textId="77777777" w:rsidR="00910854" w:rsidRPr="00DD7B84" w:rsidRDefault="00910854" w:rsidP="00910854">
                  <w:pPr>
                    <w:rPr>
                      <w:b/>
                      <w:sz w:val="22"/>
                    </w:rPr>
                  </w:pPr>
                  <w:r w:rsidRPr="00DD7B84">
                    <w:rPr>
                      <w:b/>
                      <w:sz w:val="22"/>
                    </w:rPr>
                    <w:t>Toplam</w:t>
                  </w:r>
                </w:p>
              </w:tc>
              <w:tc>
                <w:tcPr>
                  <w:tcW w:w="425" w:type="dxa"/>
                </w:tcPr>
                <w:p w14:paraId="732765F2" w14:textId="77777777" w:rsidR="00910854" w:rsidRPr="00DD7B84" w:rsidRDefault="00910854" w:rsidP="00910854">
                  <w:pPr>
                    <w:rPr>
                      <w:b/>
                      <w:sz w:val="22"/>
                    </w:rPr>
                  </w:pPr>
                  <w:r w:rsidRPr="00DD7B84">
                    <w:rPr>
                      <w:b/>
                      <w:sz w:val="22"/>
                    </w:rPr>
                    <w:t>=</w:t>
                  </w:r>
                </w:p>
              </w:tc>
              <w:tc>
                <w:tcPr>
                  <w:tcW w:w="3193" w:type="dxa"/>
                </w:tcPr>
                <w:p w14:paraId="497EEEAC" w14:textId="77777777" w:rsidR="00910854" w:rsidRPr="00DD7B84" w:rsidRDefault="00910854" w:rsidP="00910854">
                  <w:pPr>
                    <w:rPr>
                      <w:sz w:val="22"/>
                    </w:rPr>
                  </w:pPr>
                </w:p>
              </w:tc>
            </w:tr>
            <w:tr w:rsidR="002C231D" w:rsidRPr="00DD7B84" w14:paraId="10914732" w14:textId="77777777" w:rsidTr="00910854">
              <w:tc>
                <w:tcPr>
                  <w:tcW w:w="4741" w:type="dxa"/>
                </w:tcPr>
                <w:p w14:paraId="313774B4" w14:textId="77777777" w:rsidR="002C231D" w:rsidRPr="00DD7B84" w:rsidRDefault="002C231D" w:rsidP="00910854">
                  <w:pPr>
                    <w:rPr>
                      <w:b/>
                      <w:sz w:val="22"/>
                    </w:rPr>
                  </w:pPr>
                  <w:r w:rsidRPr="00DD7B84">
                    <w:rPr>
                      <w:b/>
                      <w:sz w:val="22"/>
                    </w:rPr>
                    <w:t>İşlemi Gerçekleşmeyen veya İptal Edilen Hizmet Satışı</w:t>
                  </w:r>
                </w:p>
              </w:tc>
              <w:tc>
                <w:tcPr>
                  <w:tcW w:w="425" w:type="dxa"/>
                </w:tcPr>
                <w:p w14:paraId="3784EDA4" w14:textId="77777777" w:rsidR="002C231D" w:rsidRPr="00DD7B84" w:rsidRDefault="002C231D" w:rsidP="00910854">
                  <w:pPr>
                    <w:rPr>
                      <w:b/>
                      <w:sz w:val="22"/>
                    </w:rPr>
                  </w:pPr>
                  <w:r w:rsidRPr="00DD7B84">
                    <w:rPr>
                      <w:b/>
                      <w:sz w:val="22"/>
                    </w:rPr>
                    <w:t>-</w:t>
                  </w:r>
                </w:p>
              </w:tc>
              <w:tc>
                <w:tcPr>
                  <w:tcW w:w="3193" w:type="dxa"/>
                </w:tcPr>
                <w:p w14:paraId="019D74AA" w14:textId="77777777" w:rsidR="002C231D" w:rsidRPr="00DD7B84" w:rsidRDefault="002C231D" w:rsidP="00910854">
                  <w:pPr>
                    <w:rPr>
                      <w:sz w:val="22"/>
                    </w:rPr>
                  </w:pPr>
                </w:p>
              </w:tc>
            </w:tr>
            <w:tr w:rsidR="00910854" w:rsidRPr="00DD7B84" w14:paraId="2B2E8775" w14:textId="77777777" w:rsidTr="00910854">
              <w:tc>
                <w:tcPr>
                  <w:tcW w:w="4741" w:type="dxa"/>
                </w:tcPr>
                <w:p w14:paraId="30650DCD" w14:textId="77777777" w:rsidR="00910854" w:rsidRPr="00DD7B84" w:rsidRDefault="00910854" w:rsidP="00910854">
                  <w:pPr>
                    <w:rPr>
                      <w:b/>
                      <w:sz w:val="22"/>
                    </w:rPr>
                  </w:pPr>
                  <w:r w:rsidRPr="00DD7B84">
                    <w:rPr>
                      <w:b/>
                      <w:sz w:val="22"/>
                    </w:rPr>
                    <w:t>Tespit Yapılan Tarihe Kadar Türkiye</w:t>
                  </w:r>
                  <w:r w:rsidR="00B45321">
                    <w:rPr>
                      <w:b/>
                      <w:sz w:val="22"/>
                    </w:rPr>
                    <w:t>’</w:t>
                  </w:r>
                  <w:r w:rsidRPr="00DD7B84">
                    <w:rPr>
                      <w:b/>
                      <w:sz w:val="22"/>
                    </w:rPr>
                    <w:t>ye Transfer Edilemeyen Hizmet Satışı</w:t>
                  </w:r>
                </w:p>
              </w:tc>
              <w:tc>
                <w:tcPr>
                  <w:tcW w:w="425" w:type="dxa"/>
                </w:tcPr>
                <w:p w14:paraId="2FCF3F23" w14:textId="77777777" w:rsidR="00910854" w:rsidRPr="00DD7B84" w:rsidRDefault="00910854" w:rsidP="00910854">
                  <w:pPr>
                    <w:rPr>
                      <w:b/>
                      <w:sz w:val="22"/>
                    </w:rPr>
                  </w:pPr>
                  <w:r w:rsidRPr="00DD7B84">
                    <w:rPr>
                      <w:b/>
                      <w:sz w:val="22"/>
                    </w:rPr>
                    <w:t>-</w:t>
                  </w:r>
                </w:p>
              </w:tc>
              <w:tc>
                <w:tcPr>
                  <w:tcW w:w="3193" w:type="dxa"/>
                </w:tcPr>
                <w:p w14:paraId="3CB5F2C0" w14:textId="77777777" w:rsidR="00910854" w:rsidRPr="00DD7B84" w:rsidRDefault="00910854" w:rsidP="00910854">
                  <w:pPr>
                    <w:rPr>
                      <w:sz w:val="22"/>
                    </w:rPr>
                  </w:pPr>
                </w:p>
              </w:tc>
            </w:tr>
            <w:tr w:rsidR="00910854" w:rsidRPr="00DD7B84" w14:paraId="45CC9236" w14:textId="77777777" w:rsidTr="00910854">
              <w:tc>
                <w:tcPr>
                  <w:tcW w:w="4741" w:type="dxa"/>
                </w:tcPr>
                <w:p w14:paraId="330F4B40" w14:textId="77E970BC" w:rsidR="00910854" w:rsidRPr="00DD7B84" w:rsidRDefault="00910854" w:rsidP="00910854">
                  <w:pPr>
                    <w:rPr>
                      <w:b/>
                      <w:sz w:val="22"/>
                    </w:rPr>
                  </w:pPr>
                  <w:r w:rsidRPr="00DD7B84">
                    <w:rPr>
                      <w:b/>
                      <w:sz w:val="22"/>
                    </w:rPr>
                    <w:t>202</w:t>
                  </w:r>
                  <w:r w:rsidR="00FE67DC">
                    <w:rPr>
                      <w:b/>
                      <w:sz w:val="22"/>
                    </w:rPr>
                    <w:t>3</w:t>
                  </w:r>
                  <w:r w:rsidRPr="00DD7B84">
                    <w:rPr>
                      <w:b/>
                      <w:sz w:val="22"/>
                    </w:rPr>
                    <w:t xml:space="preserve"> Yılı Toplam Hizmet İhracatı Tutarı</w:t>
                  </w:r>
                </w:p>
              </w:tc>
              <w:tc>
                <w:tcPr>
                  <w:tcW w:w="425" w:type="dxa"/>
                </w:tcPr>
                <w:p w14:paraId="6CC6B57B" w14:textId="77777777" w:rsidR="00910854" w:rsidRPr="00DD7B84" w:rsidRDefault="00910854" w:rsidP="00910854">
                  <w:pPr>
                    <w:rPr>
                      <w:b/>
                      <w:sz w:val="22"/>
                    </w:rPr>
                  </w:pPr>
                  <w:r w:rsidRPr="00DD7B84">
                    <w:rPr>
                      <w:b/>
                      <w:sz w:val="22"/>
                    </w:rPr>
                    <w:t>=</w:t>
                  </w:r>
                </w:p>
              </w:tc>
              <w:tc>
                <w:tcPr>
                  <w:tcW w:w="3193" w:type="dxa"/>
                </w:tcPr>
                <w:p w14:paraId="1E2D2AB8" w14:textId="77777777" w:rsidR="00910854" w:rsidRPr="00DD7B84" w:rsidRDefault="00910854" w:rsidP="00910854">
                  <w:pPr>
                    <w:rPr>
                      <w:sz w:val="22"/>
                    </w:rPr>
                  </w:pPr>
                </w:p>
              </w:tc>
            </w:tr>
          </w:tbl>
          <w:p w14:paraId="5411F264" w14:textId="77777777" w:rsidR="00910854" w:rsidRPr="00DD7B84" w:rsidRDefault="00910854" w:rsidP="00DD7B84">
            <w:pPr>
              <w:rPr>
                <w:b/>
                <w:sz w:val="22"/>
              </w:rPr>
            </w:pPr>
          </w:p>
          <w:p w14:paraId="4F8CB8D3" w14:textId="77777777" w:rsidR="00910854" w:rsidRPr="00DD7B84" w:rsidRDefault="00910854" w:rsidP="000A340A">
            <w:pPr>
              <w:ind w:hanging="74"/>
              <w:rPr>
                <w:b/>
                <w:sz w:val="22"/>
              </w:rPr>
            </w:pPr>
          </w:p>
          <w:p w14:paraId="649B4FF7" w14:textId="77777777" w:rsidR="00C81F39" w:rsidRPr="00DD7B84" w:rsidRDefault="00B45321" w:rsidP="00B45321">
            <w:pPr>
              <w:ind w:right="-396" w:firstLine="1202"/>
              <w:rPr>
                <w:b/>
                <w:sz w:val="22"/>
              </w:rPr>
            </w:pPr>
            <w:r>
              <w:rPr>
                <w:b/>
                <w:sz w:val="22"/>
              </w:rPr>
              <w:t xml:space="preserve">                </w:t>
            </w:r>
            <w:r w:rsidR="00C81F39" w:rsidRPr="00DD7B84">
              <w:rPr>
                <w:b/>
                <w:sz w:val="22"/>
              </w:rPr>
              <w:t>HİZMET İHRACATÇILARI BİRLİĞİNE</w:t>
            </w:r>
          </w:p>
          <w:p w14:paraId="3557A45A" w14:textId="77777777" w:rsidR="00C81F39" w:rsidRPr="00DD7B84" w:rsidRDefault="00C81F39" w:rsidP="000A340A">
            <w:pPr>
              <w:ind w:firstLine="1202"/>
              <w:rPr>
                <w:b/>
                <w:sz w:val="22"/>
              </w:rPr>
            </w:pPr>
          </w:p>
          <w:p w14:paraId="7E48E091" w14:textId="77777777" w:rsidR="009F4E4F" w:rsidRPr="00DD7B84" w:rsidRDefault="008378B9" w:rsidP="00DD7B84">
            <w:pPr>
              <w:jc w:val="both"/>
              <w:rPr>
                <w:b/>
                <w:sz w:val="22"/>
              </w:rPr>
            </w:pPr>
            <w:r w:rsidRPr="00DD7B84">
              <w:rPr>
                <w:b/>
                <w:sz w:val="22"/>
              </w:rPr>
              <w:t>Yeminli Mali Müşavirliğimizce yapılan denetimler sonucunda</w:t>
            </w:r>
            <w:r w:rsidR="009F4E4F" w:rsidRPr="00DD7B84">
              <w:rPr>
                <w:b/>
                <w:sz w:val="22"/>
              </w:rPr>
              <w:t>;</w:t>
            </w:r>
          </w:p>
          <w:p w14:paraId="4CDC0CA4" w14:textId="2350EF5A" w:rsidR="00F568B2" w:rsidRDefault="00F568B2" w:rsidP="00DD7B84">
            <w:pPr>
              <w:jc w:val="both"/>
              <w:rPr>
                <w:b/>
                <w:sz w:val="22"/>
              </w:rPr>
            </w:pPr>
            <w:r w:rsidRPr="00DD7B84">
              <w:rPr>
                <w:b/>
                <w:sz w:val="22"/>
              </w:rPr>
              <w:t>Birliğin</w:t>
            </w:r>
            <w:r w:rsidR="008378B9" w:rsidRPr="00DD7B84">
              <w:rPr>
                <w:b/>
                <w:sz w:val="22"/>
              </w:rPr>
              <w:t>iz</w:t>
            </w:r>
            <w:r w:rsidRPr="00DD7B84">
              <w:rPr>
                <w:b/>
                <w:sz w:val="22"/>
              </w:rPr>
              <w:t>ce belirlenen “Hizmet İhracatının Şampi</w:t>
            </w:r>
            <w:r w:rsidR="008378B9" w:rsidRPr="00DD7B84">
              <w:rPr>
                <w:b/>
                <w:sz w:val="22"/>
              </w:rPr>
              <w:t>yonları Ödül Töreni Hizmet İhra</w:t>
            </w:r>
            <w:r w:rsidRPr="00DD7B84">
              <w:rPr>
                <w:b/>
                <w:sz w:val="22"/>
              </w:rPr>
              <w:t>catının Tespitine İlişkin Usul ve Esa</w:t>
            </w:r>
            <w:r w:rsidR="008378B9" w:rsidRPr="00DD7B84">
              <w:rPr>
                <w:b/>
                <w:sz w:val="22"/>
              </w:rPr>
              <w:t>s</w:t>
            </w:r>
            <w:r w:rsidRPr="00DD7B84">
              <w:rPr>
                <w:b/>
                <w:sz w:val="22"/>
              </w:rPr>
              <w:t>lar”</w:t>
            </w:r>
            <w:r w:rsidR="00C81F39" w:rsidRPr="00DD7B84">
              <w:rPr>
                <w:b/>
                <w:sz w:val="22"/>
              </w:rPr>
              <w:t xml:space="preserve"> düzenlenmesine göre yukarıda açık k</w:t>
            </w:r>
            <w:r w:rsidR="00802932">
              <w:rPr>
                <w:b/>
                <w:sz w:val="22"/>
              </w:rPr>
              <w:t>imliği belirtilen B</w:t>
            </w:r>
            <w:r w:rsidR="008378B9" w:rsidRPr="00DD7B84">
              <w:rPr>
                <w:b/>
                <w:sz w:val="22"/>
              </w:rPr>
              <w:t>irlik üyeni</w:t>
            </w:r>
            <w:r w:rsidR="00C81F39" w:rsidRPr="00DD7B84">
              <w:rPr>
                <w:b/>
                <w:sz w:val="22"/>
              </w:rPr>
              <w:t>zin 202</w:t>
            </w:r>
            <w:r w:rsidR="00FE67DC">
              <w:rPr>
                <w:b/>
                <w:sz w:val="22"/>
              </w:rPr>
              <w:t>3</w:t>
            </w:r>
            <w:r w:rsidR="00C81F39" w:rsidRPr="00DD7B84">
              <w:rPr>
                <w:b/>
                <w:sz w:val="22"/>
              </w:rPr>
              <w:t xml:space="preserve"> yılı Hizmet İhracatı Tutarı …………………………… USD olarak tespit edilmiştir.</w:t>
            </w:r>
          </w:p>
          <w:p w14:paraId="30DDD40F" w14:textId="77777777" w:rsidR="00B45321" w:rsidRDefault="00B45321" w:rsidP="00DD7B84">
            <w:pPr>
              <w:jc w:val="both"/>
              <w:rPr>
                <w:b/>
                <w:sz w:val="22"/>
              </w:rPr>
            </w:pPr>
            <w:r>
              <w:rPr>
                <w:b/>
                <w:sz w:val="22"/>
              </w:rPr>
              <w:t>Gerekli görülmesi halinde, söz konusu beyan ile ilgili talep edilecek bilgi / belge Hizmet İhracatçıları Birliği’ne sunulacaktır.</w:t>
            </w:r>
          </w:p>
          <w:p w14:paraId="491D0D2E" w14:textId="77777777" w:rsidR="00B45321" w:rsidRPr="00DD7B84" w:rsidRDefault="00B45321" w:rsidP="00DD7B84">
            <w:pPr>
              <w:jc w:val="both"/>
              <w:rPr>
                <w:b/>
                <w:sz w:val="22"/>
              </w:rPr>
            </w:pPr>
          </w:p>
          <w:p w14:paraId="7A8F6D5B" w14:textId="77777777" w:rsidR="008378B9" w:rsidRPr="00DD7B84" w:rsidRDefault="008378B9" w:rsidP="000A340A">
            <w:pPr>
              <w:ind w:firstLine="1202"/>
              <w:rPr>
                <w:b/>
                <w:sz w:val="22"/>
              </w:rPr>
            </w:pPr>
            <w:r w:rsidRPr="00DD7B84">
              <w:rPr>
                <w:b/>
                <w:sz w:val="22"/>
              </w:rPr>
              <w:t>Bilgilerinize arz ederim.</w:t>
            </w:r>
          </w:p>
          <w:p w14:paraId="6B633F7B" w14:textId="27026F20" w:rsidR="00C81F39" w:rsidRPr="00DD7B84" w:rsidRDefault="00C81F39" w:rsidP="00693185">
            <w:pPr>
              <w:rPr>
                <w:b/>
                <w:sz w:val="22"/>
              </w:rPr>
            </w:pPr>
            <w:r w:rsidRPr="00DD7B84">
              <w:rPr>
                <w:b/>
                <w:sz w:val="22"/>
              </w:rPr>
              <w:t xml:space="preserve">                                                                İstanbul …/…/202</w:t>
            </w:r>
            <w:r w:rsidR="00FE67DC">
              <w:rPr>
                <w:b/>
                <w:sz w:val="22"/>
              </w:rPr>
              <w:t>4</w:t>
            </w:r>
          </w:p>
          <w:p w14:paraId="59874299" w14:textId="77777777" w:rsidR="00367947" w:rsidRDefault="00367947" w:rsidP="00C81F39">
            <w:pPr>
              <w:ind w:firstLine="6588"/>
              <w:rPr>
                <w:b/>
                <w:sz w:val="22"/>
              </w:rPr>
            </w:pPr>
          </w:p>
          <w:p w14:paraId="3512DD98" w14:textId="77777777" w:rsidR="00C81F39" w:rsidRPr="00DD7B84" w:rsidRDefault="00C81F39" w:rsidP="00C81F39">
            <w:pPr>
              <w:ind w:firstLine="6588"/>
              <w:rPr>
                <w:b/>
                <w:sz w:val="22"/>
              </w:rPr>
            </w:pPr>
            <w:r w:rsidRPr="00DD7B84">
              <w:rPr>
                <w:b/>
                <w:sz w:val="22"/>
              </w:rPr>
              <w:t>Ad</w:t>
            </w:r>
            <w:r w:rsidR="00E10617" w:rsidRPr="00DD7B84">
              <w:rPr>
                <w:b/>
                <w:sz w:val="22"/>
              </w:rPr>
              <w:t xml:space="preserve"> </w:t>
            </w:r>
            <w:r w:rsidRPr="00DD7B84">
              <w:rPr>
                <w:b/>
                <w:sz w:val="22"/>
              </w:rPr>
              <w:t>/</w:t>
            </w:r>
            <w:r w:rsidR="00E10617" w:rsidRPr="00DD7B84">
              <w:rPr>
                <w:b/>
                <w:sz w:val="22"/>
              </w:rPr>
              <w:t xml:space="preserve"> </w:t>
            </w:r>
            <w:r w:rsidRPr="00DD7B84">
              <w:rPr>
                <w:b/>
                <w:sz w:val="22"/>
              </w:rPr>
              <w:t>Soyad</w:t>
            </w:r>
          </w:p>
          <w:p w14:paraId="2FCBED48" w14:textId="77777777" w:rsidR="00C81F39" w:rsidRPr="00DD7B84" w:rsidRDefault="00C81F39" w:rsidP="00C81F39">
            <w:pPr>
              <w:ind w:firstLine="6588"/>
              <w:rPr>
                <w:b/>
                <w:sz w:val="22"/>
              </w:rPr>
            </w:pPr>
            <w:r w:rsidRPr="00DD7B84">
              <w:rPr>
                <w:b/>
                <w:sz w:val="22"/>
              </w:rPr>
              <w:t>Yeminli Mali Müşavir</w:t>
            </w:r>
          </w:p>
          <w:p w14:paraId="3D5AAD8F" w14:textId="77777777" w:rsidR="00C81F39" w:rsidRPr="00DD7B84" w:rsidRDefault="00C81F39" w:rsidP="00C81F39">
            <w:pPr>
              <w:ind w:firstLine="6588"/>
              <w:rPr>
                <w:b/>
                <w:sz w:val="22"/>
              </w:rPr>
            </w:pPr>
            <w:r w:rsidRPr="00DD7B84">
              <w:rPr>
                <w:b/>
                <w:sz w:val="22"/>
              </w:rPr>
              <w:t>İmza ve Mühür</w:t>
            </w:r>
          </w:p>
          <w:p w14:paraId="5AC12EF3" w14:textId="77777777" w:rsidR="00C81F39" w:rsidRDefault="00C81F39" w:rsidP="00693185">
            <w:pPr>
              <w:rPr>
                <w:b/>
                <w:bCs/>
                <w:sz w:val="22"/>
              </w:rPr>
            </w:pPr>
          </w:p>
          <w:p w14:paraId="4032FE9D" w14:textId="77777777" w:rsidR="00DD7B84" w:rsidRDefault="00DD7B84" w:rsidP="00693185">
            <w:pPr>
              <w:rPr>
                <w:b/>
                <w:bCs/>
                <w:sz w:val="22"/>
              </w:rPr>
            </w:pPr>
          </w:p>
          <w:p w14:paraId="7F5E9ACF" w14:textId="77777777" w:rsidR="00DD7B84" w:rsidRDefault="00DD7B84" w:rsidP="00693185">
            <w:pPr>
              <w:rPr>
                <w:b/>
                <w:bCs/>
                <w:sz w:val="22"/>
              </w:rPr>
            </w:pPr>
          </w:p>
          <w:p w14:paraId="6B65E5DE" w14:textId="77777777" w:rsidR="00DD7B84" w:rsidRDefault="00DD7B84" w:rsidP="00693185">
            <w:pPr>
              <w:rPr>
                <w:b/>
                <w:bCs/>
                <w:sz w:val="22"/>
              </w:rPr>
            </w:pPr>
          </w:p>
          <w:p w14:paraId="3F305A6D" w14:textId="77777777" w:rsidR="00DD7B84" w:rsidRDefault="00DD7B84" w:rsidP="00693185">
            <w:pPr>
              <w:rPr>
                <w:b/>
                <w:bCs/>
                <w:sz w:val="22"/>
              </w:rPr>
            </w:pPr>
          </w:p>
          <w:p w14:paraId="3D09ED47" w14:textId="77777777" w:rsidR="00DD7B84" w:rsidRPr="00DD7B84" w:rsidRDefault="00DD7B84" w:rsidP="00693185">
            <w:pPr>
              <w:rPr>
                <w:b/>
                <w:bCs/>
                <w:sz w:val="22"/>
              </w:rPr>
            </w:pPr>
          </w:p>
        </w:tc>
      </w:tr>
    </w:tbl>
    <w:p w14:paraId="000B988A" w14:textId="11C07260" w:rsidR="00367947" w:rsidRDefault="00DD7B84">
      <w:pPr>
        <w:rPr>
          <w:b/>
          <w:sz w:val="22"/>
        </w:rPr>
      </w:pPr>
      <w:r w:rsidRPr="00DD7B84">
        <w:rPr>
          <w:b/>
          <w:sz w:val="22"/>
        </w:rPr>
        <w:t xml:space="preserve">EK: Hizmet İhracatının Tespitine İlişkin Usul </w:t>
      </w:r>
      <w:r w:rsidR="00B45321">
        <w:rPr>
          <w:b/>
          <w:sz w:val="22"/>
        </w:rPr>
        <w:t>v</w:t>
      </w:r>
      <w:r w:rsidR="00367947">
        <w:rPr>
          <w:b/>
          <w:sz w:val="22"/>
        </w:rPr>
        <w:t>e Esaslar</w:t>
      </w:r>
    </w:p>
    <w:p w14:paraId="57E7A2D3" w14:textId="77777777" w:rsidR="00367947" w:rsidRDefault="00367947">
      <w:pPr>
        <w:rPr>
          <w:b/>
          <w:sz w:val="22"/>
        </w:rPr>
      </w:pPr>
    </w:p>
    <w:p w14:paraId="6C5E5770" w14:textId="77777777" w:rsidR="00367947" w:rsidRDefault="00367947">
      <w:pPr>
        <w:rPr>
          <w:b/>
          <w:sz w:val="22"/>
        </w:rPr>
      </w:pPr>
    </w:p>
    <w:p w14:paraId="7A4D428B" w14:textId="1EF08D77" w:rsidR="00367947" w:rsidRPr="00B36CFB" w:rsidRDefault="00367947" w:rsidP="00367947">
      <w:pPr>
        <w:widowControl w:val="0"/>
        <w:autoSpaceDE w:val="0"/>
        <w:autoSpaceDN w:val="0"/>
        <w:adjustRightInd w:val="0"/>
        <w:spacing w:after="240" w:line="276" w:lineRule="auto"/>
        <w:ind w:right="-283"/>
        <w:jc w:val="center"/>
        <w:rPr>
          <w:b/>
        </w:rPr>
      </w:pPr>
      <w:r w:rsidRPr="00B36CFB">
        <w:rPr>
          <w:b/>
          <w:bCs/>
        </w:rPr>
        <w:lastRenderedPageBreak/>
        <w:t>HİZMET İHRACATININ TESPİTİNE İLİŞKİN USUL VE ESASLAR</w:t>
      </w:r>
    </w:p>
    <w:p w14:paraId="00FECD34" w14:textId="77777777" w:rsidR="00367947" w:rsidRPr="00B36CFB" w:rsidRDefault="00367947" w:rsidP="00367947">
      <w:pPr>
        <w:pStyle w:val="NormalWeb"/>
        <w:tabs>
          <w:tab w:val="left" w:pos="709"/>
        </w:tabs>
        <w:ind w:left="1135" w:right="621"/>
        <w:jc w:val="both"/>
        <w:rPr>
          <w:rFonts w:ascii="Times New Roman" w:eastAsia="SimSun" w:hAnsi="Times New Roman"/>
          <w:b/>
          <w:bCs/>
          <w:u w:val="single"/>
          <w:lang w:val="tr-TR" w:eastAsia="zh-CN"/>
        </w:rPr>
      </w:pPr>
      <w:r w:rsidRPr="00B36CFB">
        <w:rPr>
          <w:rFonts w:ascii="Times New Roman" w:eastAsia="SimSun" w:hAnsi="Times New Roman"/>
          <w:b/>
          <w:bCs/>
          <w:u w:val="single"/>
          <w:lang w:val="tr-TR" w:eastAsia="zh-CN"/>
        </w:rPr>
        <w:t>Ortak Hükümler:</w:t>
      </w:r>
    </w:p>
    <w:p w14:paraId="4A12FD5C" w14:textId="77777777" w:rsidR="00367947" w:rsidRPr="00B36CFB" w:rsidRDefault="00367947" w:rsidP="00367947">
      <w:pPr>
        <w:pStyle w:val="NormalWeb"/>
        <w:tabs>
          <w:tab w:val="left" w:pos="709"/>
        </w:tabs>
        <w:ind w:left="785" w:right="621"/>
        <w:jc w:val="both"/>
        <w:rPr>
          <w:rFonts w:ascii="Times New Roman" w:eastAsia="SimSun" w:hAnsi="Times New Roman"/>
          <w:bCs/>
          <w:lang w:val="tr-TR" w:eastAsia="zh-CN"/>
        </w:rPr>
      </w:pPr>
      <w:r w:rsidRPr="00B36CFB">
        <w:rPr>
          <w:rFonts w:ascii="Times New Roman" w:eastAsia="SimSun" w:hAnsi="Times New Roman"/>
          <w:bCs/>
          <w:lang w:val="tr-TR" w:eastAsia="zh-CN"/>
        </w:rPr>
        <w:t>Hizmet ihracatına ilişkin yer alan faturaların;</w:t>
      </w:r>
    </w:p>
    <w:p w14:paraId="558E9879" w14:textId="77777777" w:rsidR="00367947" w:rsidRPr="00B36CFB" w:rsidRDefault="00367947" w:rsidP="00367947">
      <w:pPr>
        <w:pStyle w:val="Default"/>
        <w:numPr>
          <w:ilvl w:val="0"/>
          <w:numId w:val="1"/>
        </w:numPr>
        <w:jc w:val="both"/>
        <w:rPr>
          <w:rFonts w:ascii="Times New Roman" w:eastAsia="SimSun" w:hAnsi="Times New Roman"/>
          <w:bCs/>
          <w:color w:val="auto"/>
          <w:lang w:eastAsia="zh-CN"/>
        </w:rPr>
      </w:pPr>
      <w:r w:rsidRPr="00B36CFB">
        <w:rPr>
          <w:rFonts w:ascii="Times New Roman" w:eastAsia="SimSun" w:hAnsi="Times New Roman"/>
          <w:bCs/>
          <w:color w:val="auto"/>
          <w:lang w:eastAsia="zh-CN"/>
        </w:rPr>
        <w:t>İçerik olarak mükellefin faaliyet konusu ile uyumlu olup olmadığı,</w:t>
      </w:r>
    </w:p>
    <w:p w14:paraId="5A7C4E65" w14:textId="77777777" w:rsidR="00367947" w:rsidRPr="00B36CFB" w:rsidRDefault="00367947" w:rsidP="00367947">
      <w:pPr>
        <w:pStyle w:val="Default"/>
        <w:numPr>
          <w:ilvl w:val="0"/>
          <w:numId w:val="1"/>
        </w:numPr>
        <w:jc w:val="both"/>
        <w:rPr>
          <w:rFonts w:ascii="Times New Roman" w:eastAsia="SimSun" w:hAnsi="Times New Roman"/>
          <w:bCs/>
          <w:color w:val="auto"/>
          <w:lang w:eastAsia="zh-CN"/>
        </w:rPr>
      </w:pPr>
      <w:r w:rsidRPr="00B36CFB">
        <w:rPr>
          <w:rFonts w:ascii="Times New Roman" w:eastAsia="SimSun" w:hAnsi="Times New Roman"/>
          <w:bCs/>
          <w:color w:val="auto"/>
          <w:lang w:eastAsia="zh-CN"/>
        </w:rPr>
        <w:t xml:space="preserve">Yasal </w:t>
      </w:r>
      <w:r>
        <w:rPr>
          <w:rFonts w:ascii="Times New Roman" w:eastAsia="SimSun" w:hAnsi="Times New Roman"/>
          <w:bCs/>
          <w:color w:val="auto"/>
          <w:lang w:eastAsia="zh-CN"/>
        </w:rPr>
        <w:t>deftere süresinde kaydedilip kaydedilmediği,</w:t>
      </w:r>
    </w:p>
    <w:p w14:paraId="6DD85CDE" w14:textId="77777777" w:rsidR="00367947" w:rsidRPr="00B36CFB" w:rsidRDefault="00367947" w:rsidP="00367947">
      <w:pPr>
        <w:pStyle w:val="Default"/>
        <w:numPr>
          <w:ilvl w:val="0"/>
          <w:numId w:val="1"/>
        </w:numPr>
        <w:tabs>
          <w:tab w:val="left" w:pos="851"/>
        </w:tabs>
        <w:jc w:val="both"/>
        <w:rPr>
          <w:rFonts w:ascii="Times New Roman" w:eastAsia="SimSun" w:hAnsi="Times New Roman"/>
          <w:bCs/>
          <w:color w:val="auto"/>
          <w:lang w:eastAsia="zh-CN"/>
        </w:rPr>
      </w:pPr>
      <w:r w:rsidRPr="00B36CFB">
        <w:rPr>
          <w:rFonts w:ascii="Times New Roman" w:eastAsia="SimSun" w:hAnsi="Times New Roman"/>
          <w:bCs/>
          <w:color w:val="auto"/>
          <w:lang w:eastAsia="zh-CN"/>
        </w:rPr>
        <w:t>Fatura kapsamı ta</w:t>
      </w:r>
      <w:r>
        <w:rPr>
          <w:rFonts w:ascii="Times New Roman" w:eastAsia="SimSun" w:hAnsi="Times New Roman"/>
          <w:bCs/>
          <w:color w:val="auto"/>
          <w:lang w:eastAsia="zh-CN"/>
        </w:rPr>
        <w:t>hsilatların gerçekleştirilip gerçekleştirilmediği,</w:t>
      </w:r>
    </w:p>
    <w:p w14:paraId="206FAB3C" w14:textId="77777777" w:rsidR="00367947" w:rsidRPr="00B36CFB" w:rsidRDefault="00367947" w:rsidP="00367947">
      <w:pPr>
        <w:pStyle w:val="Default"/>
        <w:numPr>
          <w:ilvl w:val="0"/>
          <w:numId w:val="1"/>
        </w:numPr>
        <w:tabs>
          <w:tab w:val="left" w:pos="851"/>
        </w:tabs>
        <w:ind w:right="-283"/>
        <w:jc w:val="both"/>
        <w:rPr>
          <w:rFonts w:ascii="Times New Roman" w:eastAsia="SimSun" w:hAnsi="Times New Roman"/>
          <w:bCs/>
          <w:color w:val="auto"/>
          <w:lang w:eastAsia="zh-CN"/>
        </w:rPr>
      </w:pPr>
      <w:r w:rsidRPr="00B36CFB">
        <w:rPr>
          <w:rFonts w:ascii="Times New Roman" w:eastAsia="SimSun" w:hAnsi="Times New Roman"/>
          <w:bCs/>
          <w:color w:val="auto"/>
          <w:lang w:eastAsia="zh-CN"/>
        </w:rPr>
        <w:t>İlgili yıl KDV, geçici vergi ve Kurumlar / Gelir Vergisi Beyannamesine dahil edilip edilmediği, hususları tespit edilecektir.</w:t>
      </w:r>
    </w:p>
    <w:p w14:paraId="7708D690" w14:textId="77777777" w:rsidR="00367947" w:rsidRPr="00B36CFB" w:rsidRDefault="00367947" w:rsidP="00367947">
      <w:pPr>
        <w:pStyle w:val="Default"/>
        <w:numPr>
          <w:ilvl w:val="0"/>
          <w:numId w:val="1"/>
        </w:numPr>
        <w:ind w:right="-283"/>
        <w:jc w:val="both"/>
        <w:rPr>
          <w:rFonts w:ascii="Times New Roman" w:eastAsia="SimSun" w:hAnsi="Times New Roman"/>
          <w:bCs/>
          <w:color w:val="auto"/>
          <w:lang w:eastAsia="zh-CN"/>
        </w:rPr>
      </w:pPr>
      <w:r w:rsidRPr="00B36CFB">
        <w:rPr>
          <w:rFonts w:ascii="Times New Roman" w:eastAsia="SimSun" w:hAnsi="Times New Roman"/>
          <w:bCs/>
          <w:color w:val="auto"/>
          <w:lang w:eastAsia="zh-CN"/>
        </w:rPr>
        <w:t>Hizmet sunumlarında KDV dahil olarak verilen hizmetlerde hizmetin KDV hariç tutar dikkate alınacaktır.</w:t>
      </w:r>
    </w:p>
    <w:p w14:paraId="291C543D" w14:textId="77777777" w:rsidR="00367947" w:rsidRPr="00B36CFB" w:rsidRDefault="00367947" w:rsidP="00367947">
      <w:pPr>
        <w:pStyle w:val="Default"/>
        <w:numPr>
          <w:ilvl w:val="0"/>
          <w:numId w:val="1"/>
        </w:numPr>
        <w:ind w:right="-283"/>
        <w:jc w:val="both"/>
        <w:rPr>
          <w:rFonts w:ascii="Times New Roman" w:eastAsia="SimSun" w:hAnsi="Times New Roman"/>
          <w:bCs/>
          <w:color w:val="auto"/>
          <w:lang w:eastAsia="zh-CN"/>
        </w:rPr>
      </w:pPr>
      <w:r w:rsidRPr="00B36CFB">
        <w:rPr>
          <w:rFonts w:ascii="Times New Roman" w:eastAsia="SimSun" w:hAnsi="Times New Roman"/>
          <w:bCs/>
          <w:color w:val="auto"/>
          <w:lang w:eastAsia="zh-CN"/>
        </w:rPr>
        <w:t xml:space="preserve">Sadece Türkiye de yerleşik firmaların hizmet sunumları dikkate alınacak, yurt dışı iştiraklerin hizmet sunumu kabul edilmeyecektir. Ancak Kurumlar Vergisi Beyannamesinin verildiği tarihe kadar Türkiye ye döviz olarak transfer edilen yurt dışı iştiraklere ait temettü gelirleri hizmet ihracatı olarak kabul edilecektir. </w:t>
      </w:r>
    </w:p>
    <w:p w14:paraId="3ED880CD" w14:textId="77777777" w:rsidR="00367947" w:rsidRPr="00B36CFB" w:rsidRDefault="00367947" w:rsidP="00367947">
      <w:pPr>
        <w:pStyle w:val="Default"/>
        <w:numPr>
          <w:ilvl w:val="0"/>
          <w:numId w:val="1"/>
        </w:numPr>
        <w:ind w:right="-283"/>
        <w:jc w:val="both"/>
        <w:rPr>
          <w:rFonts w:ascii="Times New Roman" w:eastAsia="SimSun" w:hAnsi="Times New Roman"/>
          <w:bCs/>
          <w:color w:val="auto"/>
          <w:lang w:eastAsia="zh-CN"/>
        </w:rPr>
      </w:pPr>
      <w:r w:rsidRPr="00B36CFB">
        <w:rPr>
          <w:rFonts w:ascii="Times New Roman" w:eastAsia="SimSun" w:hAnsi="Times New Roman"/>
          <w:bCs/>
          <w:color w:val="auto"/>
          <w:lang w:eastAsia="zh-CN"/>
        </w:rPr>
        <w:t>Grup firmaların hizmet ihracatı sunumları konsolide edilmeyecektir. Her bir firmanın hizmet ihracatı sunumları ayrı ayrı dikkate alınacaktır.</w:t>
      </w:r>
    </w:p>
    <w:p w14:paraId="12D20DBE" w14:textId="77777777" w:rsidR="00367947" w:rsidRPr="00B36CFB" w:rsidRDefault="00367947" w:rsidP="00367947">
      <w:pPr>
        <w:pStyle w:val="Default"/>
        <w:numPr>
          <w:ilvl w:val="0"/>
          <w:numId w:val="1"/>
        </w:numPr>
        <w:ind w:right="-283"/>
        <w:jc w:val="both"/>
        <w:rPr>
          <w:rFonts w:ascii="Times New Roman" w:eastAsia="SimSun" w:hAnsi="Times New Roman"/>
          <w:bCs/>
          <w:color w:val="auto"/>
          <w:lang w:eastAsia="zh-CN"/>
        </w:rPr>
      </w:pPr>
      <w:r w:rsidRPr="00B36CFB">
        <w:rPr>
          <w:rFonts w:ascii="Times New Roman" w:eastAsia="SimSun" w:hAnsi="Times New Roman"/>
          <w:bCs/>
          <w:color w:val="auto"/>
          <w:lang w:eastAsia="zh-CN"/>
        </w:rPr>
        <w:t>Kendilerine özel hesap döneme tayin edilenlerin hizmet ihracatı özel hesap dönemi olarak dikkate alınacak ve Kurumlar Vergisi Beyanına paralel olarak özel hesap döneminin bittiği yılın hizmet ihracatı olarak kabul edilecektir.</w:t>
      </w:r>
    </w:p>
    <w:p w14:paraId="1F6600A0" w14:textId="77777777" w:rsidR="00367947" w:rsidRDefault="00367947" w:rsidP="00367947">
      <w:pPr>
        <w:pStyle w:val="Default"/>
        <w:numPr>
          <w:ilvl w:val="0"/>
          <w:numId w:val="1"/>
        </w:numPr>
        <w:ind w:right="-283"/>
        <w:jc w:val="both"/>
        <w:rPr>
          <w:rFonts w:ascii="Times New Roman" w:eastAsia="SimSun" w:hAnsi="Times New Roman"/>
          <w:bCs/>
          <w:color w:val="auto"/>
          <w:lang w:eastAsia="zh-CN"/>
        </w:rPr>
      </w:pPr>
      <w:r w:rsidRPr="00B36CFB">
        <w:rPr>
          <w:rFonts w:ascii="Times New Roman" w:eastAsia="SimSun" w:hAnsi="Times New Roman"/>
          <w:bCs/>
          <w:color w:val="auto"/>
          <w:lang w:eastAsia="zh-CN"/>
        </w:rPr>
        <w:t xml:space="preserve">İlgili dönem içinde iptal edilen veya tespitin yapıldığı tarihe kadar tahsil edilemeyen hizmet sunumları toplam hizmet ihracatından düşülecektir. </w:t>
      </w:r>
    </w:p>
    <w:p w14:paraId="2732C25C" w14:textId="77777777" w:rsidR="00367947" w:rsidRPr="00B36CFB" w:rsidRDefault="00367947" w:rsidP="00367947">
      <w:pPr>
        <w:pStyle w:val="Default"/>
        <w:numPr>
          <w:ilvl w:val="0"/>
          <w:numId w:val="1"/>
        </w:numPr>
        <w:ind w:right="-283"/>
        <w:jc w:val="both"/>
        <w:rPr>
          <w:rFonts w:ascii="Times New Roman" w:eastAsia="SimSun" w:hAnsi="Times New Roman"/>
          <w:bCs/>
          <w:color w:val="auto"/>
          <w:lang w:eastAsia="zh-CN"/>
        </w:rPr>
      </w:pPr>
      <w:r>
        <w:rPr>
          <w:rFonts w:ascii="Times New Roman" w:eastAsia="SimSun" w:hAnsi="Times New Roman"/>
          <w:bCs/>
          <w:color w:val="auto"/>
          <w:lang w:eastAsia="zh-CN"/>
        </w:rPr>
        <w:t>Tespiti yapan Yeminli Mali Müşavir hizmet ihracatına ilişkin fatura listesi ile temettü gelirlerine ilişkin listeyi hazırlayarak gerektiğinde ibraz etmek üzere kendisinde muhafaza edecektir.</w:t>
      </w:r>
    </w:p>
    <w:p w14:paraId="6156FACB" w14:textId="77777777" w:rsidR="00367947" w:rsidRPr="00B36CFB" w:rsidRDefault="00367947" w:rsidP="00367947">
      <w:pPr>
        <w:pStyle w:val="Default"/>
        <w:ind w:left="1080"/>
        <w:jc w:val="both"/>
        <w:rPr>
          <w:rFonts w:ascii="Times New Roman" w:eastAsia="SimSun" w:hAnsi="Times New Roman"/>
          <w:bCs/>
          <w:color w:val="auto"/>
          <w:lang w:eastAsia="zh-CN"/>
        </w:rPr>
      </w:pPr>
    </w:p>
    <w:p w14:paraId="60E02080"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Bakım Onarım Hizmetleri:</w:t>
      </w:r>
    </w:p>
    <w:p w14:paraId="114BB7C7" w14:textId="77777777" w:rsidR="00367947" w:rsidRPr="00B36CFB" w:rsidRDefault="00367947" w:rsidP="00367947">
      <w:pPr>
        <w:pStyle w:val="ListeParagraf"/>
        <w:widowControl w:val="0"/>
        <w:autoSpaceDE w:val="0"/>
        <w:autoSpaceDN w:val="0"/>
        <w:adjustRightInd w:val="0"/>
        <w:ind w:left="1080"/>
        <w:jc w:val="both"/>
        <w:rPr>
          <w:bCs/>
        </w:rPr>
      </w:pPr>
    </w:p>
    <w:p w14:paraId="20D608A3" w14:textId="77777777" w:rsidR="00367947" w:rsidRPr="00B36CFB" w:rsidRDefault="00367947" w:rsidP="00367947">
      <w:pPr>
        <w:pStyle w:val="ListeParagraf"/>
        <w:widowControl w:val="0"/>
        <w:autoSpaceDE w:val="0"/>
        <w:autoSpaceDN w:val="0"/>
        <w:adjustRightInd w:val="0"/>
        <w:ind w:left="1080" w:right="-283"/>
        <w:jc w:val="both"/>
        <w:rPr>
          <w:bCs/>
        </w:rPr>
      </w:pPr>
      <w:r w:rsidRPr="00B36CFB">
        <w:rPr>
          <w:bCs/>
        </w:rPr>
        <w:t>Bedelleri döviz olarak alınmak kaydıyla yurt dışında yerleşik firmalar adına gerçekleştirilen bakım ve onarım hizmetleri ile, dış sefere çıkan Türk ve yabancı bayraklı gemi, uçak ve tırların bakımı ve onarımı, yenileme ve dönüşüm ile bakım ve onarım yenileme dönüşüm kapsamında gerçekleştirilen mal (yakıt ve madeni yağlar hariç) ve hizmet satışları bu kapsamda değerlendirilecektir.</w:t>
      </w:r>
    </w:p>
    <w:p w14:paraId="4E1629A9" w14:textId="77777777" w:rsidR="00367947" w:rsidRPr="00B36CFB" w:rsidRDefault="00367947" w:rsidP="00367947">
      <w:pPr>
        <w:pStyle w:val="ListeParagraf"/>
        <w:widowControl w:val="0"/>
        <w:autoSpaceDE w:val="0"/>
        <w:autoSpaceDN w:val="0"/>
        <w:adjustRightInd w:val="0"/>
        <w:ind w:left="1080"/>
        <w:jc w:val="both"/>
        <w:rPr>
          <w:bCs/>
        </w:rPr>
      </w:pPr>
    </w:p>
    <w:p w14:paraId="43490712"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Danışmanlık Müşavirlik ve Destek Hizmetleri:</w:t>
      </w:r>
    </w:p>
    <w:p w14:paraId="63A10CBD" w14:textId="77777777" w:rsidR="00367947" w:rsidRPr="00B36CFB" w:rsidRDefault="00367947" w:rsidP="00367947">
      <w:pPr>
        <w:pStyle w:val="ListeParagraf"/>
        <w:widowControl w:val="0"/>
        <w:autoSpaceDE w:val="0"/>
        <w:autoSpaceDN w:val="0"/>
        <w:adjustRightInd w:val="0"/>
        <w:ind w:left="1080"/>
        <w:jc w:val="both"/>
        <w:rPr>
          <w:b/>
          <w:i/>
          <w:iCs/>
        </w:rPr>
      </w:pPr>
    </w:p>
    <w:p w14:paraId="34728847" w14:textId="77777777" w:rsidR="00367947" w:rsidRPr="00B36CFB" w:rsidRDefault="00367947" w:rsidP="00367947">
      <w:pPr>
        <w:pStyle w:val="ListeParagraf"/>
        <w:widowControl w:val="0"/>
        <w:autoSpaceDE w:val="0"/>
        <w:autoSpaceDN w:val="0"/>
        <w:adjustRightInd w:val="0"/>
        <w:ind w:left="1080" w:right="-283"/>
        <w:jc w:val="both"/>
        <w:rPr>
          <w:bCs/>
        </w:rPr>
      </w:pPr>
      <w:r w:rsidRPr="00B36CFB">
        <w:rPr>
          <w:bCs/>
        </w:rPr>
        <w:t>Yurt dışında yerleşik kişi ve kurumlara verilen hizmet sunumları döviz olarak Türkiye ye transfer edilmek kaydıyla hizmet ihracatı olarak kabul edilir. Yurt dışı temettü gelirleri de KV beyannamesinin verildiği tarihe kadar getirilmek kaydıyla hizmet sunumu olarak kabul edilir.</w:t>
      </w:r>
    </w:p>
    <w:p w14:paraId="28E2C890" w14:textId="77777777" w:rsidR="00367947" w:rsidRPr="00B36CFB" w:rsidRDefault="00367947" w:rsidP="00367947">
      <w:pPr>
        <w:widowControl w:val="0"/>
        <w:autoSpaceDE w:val="0"/>
        <w:autoSpaceDN w:val="0"/>
        <w:adjustRightInd w:val="0"/>
        <w:jc w:val="both"/>
        <w:rPr>
          <w:bCs/>
        </w:rPr>
      </w:pPr>
    </w:p>
    <w:p w14:paraId="1F34FBB4"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Eğitim Hizmetleri:</w:t>
      </w:r>
    </w:p>
    <w:p w14:paraId="4EA8F57E" w14:textId="77777777" w:rsidR="00367947" w:rsidRPr="00B36CFB" w:rsidRDefault="00367947" w:rsidP="00367947">
      <w:pPr>
        <w:pStyle w:val="ListeParagraf"/>
        <w:widowControl w:val="0"/>
        <w:autoSpaceDE w:val="0"/>
        <w:autoSpaceDN w:val="0"/>
        <w:adjustRightInd w:val="0"/>
        <w:ind w:left="1080"/>
        <w:jc w:val="both"/>
        <w:rPr>
          <w:bCs/>
        </w:rPr>
      </w:pPr>
    </w:p>
    <w:p w14:paraId="42DEB917" w14:textId="77777777" w:rsidR="00367947" w:rsidRPr="00B36CFB" w:rsidRDefault="00367947" w:rsidP="00367947">
      <w:pPr>
        <w:pStyle w:val="ListeParagraf"/>
        <w:widowControl w:val="0"/>
        <w:autoSpaceDE w:val="0"/>
        <w:autoSpaceDN w:val="0"/>
        <w:adjustRightInd w:val="0"/>
        <w:ind w:left="1080" w:right="-283"/>
        <w:jc w:val="both"/>
        <w:rPr>
          <w:bCs/>
        </w:rPr>
      </w:pPr>
      <w:r w:rsidRPr="00B36CFB">
        <w:rPr>
          <w:bCs/>
        </w:rPr>
        <w:t xml:space="preserve">Yabancı uyruklu kişilere Türkiye de verilen hizmet sunumları ile yurt dışı kişi ve kurumlara verilen proje, danışmanlık rapor, araştırma vb. hizmet sunuları da hizmet ihracatı olarak kabul edilir. Yabancı uyruklulara verilen burslu ve bedelsiz hizmet sunumları hizmet ihracatı olarak kabul edilmez. Eğitim Kurumu nun KV açısından özel hesap dönemine sahip olması halinde özel hesap döneminde elde ettiği hizmet sunumları dikkate alınır. Bu durumda özel hesap döneminin bittiği yılın hizmet ihracatı sayılır. Ayrıca eğitim kurumunun sağlık hizmeti de vermesi halinde yabancılara verilen </w:t>
      </w:r>
      <w:r w:rsidRPr="00B36CFB">
        <w:rPr>
          <w:bCs/>
        </w:rPr>
        <w:lastRenderedPageBreak/>
        <w:t>sağlık hizmet sunumları da hizmet ihracatına dahil edilir.</w:t>
      </w:r>
    </w:p>
    <w:p w14:paraId="756F8AC8" w14:textId="77777777" w:rsidR="00367947" w:rsidRPr="005C5288" w:rsidRDefault="00367947" w:rsidP="00367947">
      <w:pPr>
        <w:widowControl w:val="0"/>
        <w:autoSpaceDE w:val="0"/>
        <w:autoSpaceDN w:val="0"/>
        <w:adjustRightInd w:val="0"/>
        <w:jc w:val="both"/>
        <w:rPr>
          <w:bCs/>
        </w:rPr>
      </w:pPr>
    </w:p>
    <w:p w14:paraId="532C1C48"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Filmcilik, Eğlence ve Diğer Kültür Hizmetleri:</w:t>
      </w:r>
    </w:p>
    <w:p w14:paraId="5E45D949" w14:textId="77777777" w:rsidR="00367947" w:rsidRPr="00B36CFB" w:rsidRDefault="00367947" w:rsidP="00367947">
      <w:pPr>
        <w:pStyle w:val="ListeParagraf"/>
        <w:widowControl w:val="0"/>
        <w:autoSpaceDE w:val="0"/>
        <w:autoSpaceDN w:val="0"/>
        <w:adjustRightInd w:val="0"/>
        <w:ind w:left="1080"/>
        <w:jc w:val="both"/>
        <w:rPr>
          <w:b/>
          <w:i/>
          <w:iCs/>
        </w:rPr>
      </w:pPr>
    </w:p>
    <w:p w14:paraId="38ADAB46" w14:textId="77777777" w:rsidR="00367947" w:rsidRPr="00B36CFB" w:rsidRDefault="00367947" w:rsidP="00367947">
      <w:pPr>
        <w:pStyle w:val="ListeParagraf"/>
        <w:widowControl w:val="0"/>
        <w:autoSpaceDE w:val="0"/>
        <w:autoSpaceDN w:val="0"/>
        <w:adjustRightInd w:val="0"/>
        <w:ind w:left="1080" w:right="-283"/>
        <w:jc w:val="both"/>
        <w:rPr>
          <w:bCs/>
        </w:rPr>
      </w:pPr>
      <w:r w:rsidRPr="00B36CFB">
        <w:rPr>
          <w:bCs/>
        </w:rPr>
        <w:t xml:space="preserve">Yurt dışı kişi ve kurumlara verilen hizmet sunumları hizmet ihracatı olarak değerlendirilir. </w:t>
      </w:r>
    </w:p>
    <w:p w14:paraId="79906987" w14:textId="77777777" w:rsidR="00367947" w:rsidRPr="00B36CFB" w:rsidRDefault="00367947" w:rsidP="00367947">
      <w:pPr>
        <w:pStyle w:val="ListeParagraf"/>
        <w:widowControl w:val="0"/>
        <w:autoSpaceDE w:val="0"/>
        <w:autoSpaceDN w:val="0"/>
        <w:adjustRightInd w:val="0"/>
        <w:ind w:left="1080" w:right="-283"/>
        <w:jc w:val="both"/>
        <w:rPr>
          <w:bCs/>
        </w:rPr>
      </w:pPr>
      <w:r w:rsidRPr="00B36CFB">
        <w:rPr>
          <w:bCs/>
        </w:rPr>
        <w:t>Ayrıca yurt içinde yerleşik haber ajanslarınca yurt dışındaki yayın organlarına görüntülü veya görüntüsüz haber satışları da bu kapsamda değerlendirilecektir.</w:t>
      </w:r>
    </w:p>
    <w:p w14:paraId="342D5CBA" w14:textId="77777777" w:rsidR="00367947" w:rsidRPr="00B36CFB" w:rsidRDefault="00367947" w:rsidP="00367947">
      <w:pPr>
        <w:pStyle w:val="ListeParagraf"/>
        <w:widowControl w:val="0"/>
        <w:autoSpaceDE w:val="0"/>
        <w:autoSpaceDN w:val="0"/>
        <w:adjustRightInd w:val="0"/>
        <w:ind w:left="1080"/>
        <w:jc w:val="both"/>
        <w:rPr>
          <w:bCs/>
        </w:rPr>
      </w:pPr>
      <w:r w:rsidRPr="00B36CFB">
        <w:rPr>
          <w:bCs/>
        </w:rPr>
        <w:t>Grup firmalarına ait hizmet sunumları konsolide edilmez.</w:t>
      </w:r>
    </w:p>
    <w:p w14:paraId="4B4B08A3" w14:textId="77777777" w:rsidR="00367947" w:rsidRPr="00B36CFB" w:rsidRDefault="00367947" w:rsidP="00367947">
      <w:pPr>
        <w:pStyle w:val="NormalWeb"/>
        <w:numPr>
          <w:ilvl w:val="0"/>
          <w:numId w:val="2"/>
        </w:numPr>
        <w:tabs>
          <w:tab w:val="left" w:pos="709"/>
        </w:tabs>
        <w:ind w:right="621"/>
        <w:jc w:val="both"/>
        <w:rPr>
          <w:rFonts w:ascii="Times New Roman" w:hAnsi="Times New Roman"/>
          <w:b/>
          <w:bCs/>
          <w:u w:val="single"/>
          <w:lang w:val="tr-TR"/>
        </w:rPr>
      </w:pPr>
      <w:r w:rsidRPr="00B36CFB">
        <w:rPr>
          <w:rFonts w:ascii="Times New Roman" w:hAnsi="Times New Roman"/>
          <w:b/>
          <w:bCs/>
          <w:u w:val="single"/>
          <w:lang w:val="tr-TR"/>
        </w:rPr>
        <w:t>Finans Sigorta ve Diğer Mali Hizmetler:</w:t>
      </w:r>
    </w:p>
    <w:p w14:paraId="1897307B" w14:textId="77777777" w:rsidR="00367947" w:rsidRPr="00B36CFB" w:rsidRDefault="00367947" w:rsidP="00367947">
      <w:pPr>
        <w:pStyle w:val="ListeParagraf"/>
        <w:widowControl w:val="0"/>
        <w:autoSpaceDE w:val="0"/>
        <w:autoSpaceDN w:val="0"/>
        <w:adjustRightInd w:val="0"/>
        <w:ind w:left="1134" w:right="-284"/>
        <w:jc w:val="both"/>
        <w:rPr>
          <w:bCs/>
        </w:rPr>
      </w:pPr>
      <w:r w:rsidRPr="00B36CFB">
        <w:rPr>
          <w:bCs/>
        </w:rPr>
        <w:t>Bankaların ve fina</w:t>
      </w:r>
      <w:r>
        <w:rPr>
          <w:bCs/>
        </w:rPr>
        <w:t xml:space="preserve">ns kuruluşlarının döviz olarak </w:t>
      </w:r>
      <w:r w:rsidRPr="00B36CFB">
        <w:rPr>
          <w:bCs/>
        </w:rPr>
        <w:t>yurt dışı müşterilerinden elde edilen ve Türkiye ye getirilen faiz, komisyon vb. gelirleri hizmet ihracatı olarak değerlendirilecektir. Yine Banka ve finans kuruluşlarının yurtdışı şube ve iştiraklerinden elde ettikleri temettü gelirleri Kurumlar Vergisi Beyannamesinin verilme tarihine kadar Türkiye ye döviz olarak transfer edilmek kaydıyla hizmet ihracatı olarak değerlendirilecektir.</w:t>
      </w:r>
    </w:p>
    <w:p w14:paraId="7B2B9B4C" w14:textId="77777777" w:rsidR="00367947" w:rsidRPr="00B36CFB" w:rsidRDefault="00367947" w:rsidP="00367947">
      <w:pPr>
        <w:pStyle w:val="ListeParagraf"/>
        <w:widowControl w:val="0"/>
        <w:autoSpaceDE w:val="0"/>
        <w:autoSpaceDN w:val="0"/>
        <w:adjustRightInd w:val="0"/>
        <w:ind w:left="1080"/>
        <w:jc w:val="both"/>
        <w:rPr>
          <w:bCs/>
        </w:rPr>
      </w:pPr>
    </w:p>
    <w:p w14:paraId="52F1B0CA"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Gastronomi Hizmetleri:</w:t>
      </w:r>
    </w:p>
    <w:p w14:paraId="1D180ABB" w14:textId="77777777" w:rsidR="00367947" w:rsidRPr="00B36CFB" w:rsidRDefault="00367947" w:rsidP="00367947">
      <w:pPr>
        <w:pStyle w:val="ListeParagraf"/>
        <w:widowControl w:val="0"/>
        <w:autoSpaceDE w:val="0"/>
        <w:autoSpaceDN w:val="0"/>
        <w:adjustRightInd w:val="0"/>
        <w:ind w:left="1080"/>
        <w:jc w:val="both"/>
        <w:rPr>
          <w:bCs/>
        </w:rPr>
      </w:pPr>
    </w:p>
    <w:p w14:paraId="3E605724"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Türkiye ye döviz olarak getirilmesi kaydıyla yurt dışı yerleşik kişi ve kurumlara verilen Royalti, marka kullandırma bedeli ile yönetim vb. hizmet sunumları hizmet ihracatı olarak kabul edilir. Ayrıca yurt dışı iştiraklere ait temettü gelirleri KV beyannamesinin verildiği tarihe kadar getirilmek kaydıyla hizmet ihracatı olarak kabul edilir.</w:t>
      </w:r>
    </w:p>
    <w:p w14:paraId="10FBC431" w14:textId="77777777" w:rsidR="00367947" w:rsidRPr="00B36CFB" w:rsidRDefault="00367947" w:rsidP="00367947">
      <w:pPr>
        <w:pStyle w:val="NormalWeb"/>
        <w:numPr>
          <w:ilvl w:val="0"/>
          <w:numId w:val="2"/>
        </w:numPr>
        <w:tabs>
          <w:tab w:val="left" w:pos="709"/>
        </w:tabs>
        <w:ind w:right="621"/>
        <w:jc w:val="both"/>
        <w:rPr>
          <w:rFonts w:ascii="Times New Roman" w:hAnsi="Times New Roman"/>
          <w:b/>
          <w:bCs/>
          <w:u w:val="single"/>
          <w:lang w:val="tr-TR"/>
        </w:rPr>
      </w:pPr>
      <w:r w:rsidRPr="00B36CFB">
        <w:rPr>
          <w:rFonts w:ascii="Times New Roman" w:hAnsi="Times New Roman"/>
          <w:b/>
          <w:bCs/>
          <w:u w:val="single"/>
          <w:lang w:val="tr-TR"/>
        </w:rPr>
        <w:t>İnşaat Taahhüt ve Müteahhitlik Hizmetleri:</w:t>
      </w:r>
    </w:p>
    <w:p w14:paraId="25A2438D" w14:textId="77777777" w:rsidR="00367947" w:rsidRPr="00B36CFB" w:rsidRDefault="00367947" w:rsidP="00367947">
      <w:pPr>
        <w:pStyle w:val="NormalWeb"/>
        <w:tabs>
          <w:tab w:val="left" w:pos="709"/>
        </w:tabs>
        <w:ind w:left="1134" w:right="-284"/>
        <w:jc w:val="both"/>
        <w:rPr>
          <w:rFonts w:ascii="Times New Roman" w:hAnsi="Times New Roman"/>
          <w:bCs/>
          <w:lang w:val="tr-TR"/>
        </w:rPr>
      </w:pPr>
      <w:r w:rsidRPr="00B36CFB">
        <w:rPr>
          <w:rFonts w:ascii="Times New Roman" w:hAnsi="Times New Roman"/>
          <w:bCs/>
          <w:lang w:val="tr-TR"/>
        </w:rPr>
        <w:t xml:space="preserve">Yurt dışında yürütülen inşaat taahhüt ve Müteahhitlik Hizmetlerine ilişkin </w:t>
      </w:r>
      <w:r w:rsidRPr="00B36CFB">
        <w:rPr>
          <w:rFonts w:ascii="Times New Roman" w:hAnsi="Times New Roman"/>
          <w:bCs/>
          <w:u w:val="single"/>
          <w:lang w:val="tr-TR"/>
        </w:rPr>
        <w:t>Türkiye’ye</w:t>
      </w:r>
      <w:r>
        <w:rPr>
          <w:rFonts w:ascii="Times New Roman" w:hAnsi="Times New Roman"/>
          <w:bCs/>
          <w:u w:val="single"/>
          <w:lang w:val="tr-TR"/>
        </w:rPr>
        <w:t xml:space="preserve"> döviz olarak </w:t>
      </w:r>
      <w:r w:rsidRPr="00B36CFB">
        <w:rPr>
          <w:rFonts w:ascii="Times New Roman" w:hAnsi="Times New Roman"/>
          <w:bCs/>
          <w:u w:val="single"/>
          <w:lang w:val="tr-TR"/>
        </w:rPr>
        <w:t>transfer edilen</w:t>
      </w:r>
      <w:r w:rsidRPr="00B36CFB">
        <w:rPr>
          <w:rFonts w:ascii="Times New Roman" w:hAnsi="Times New Roman"/>
          <w:bCs/>
          <w:lang w:val="tr-TR"/>
        </w:rPr>
        <w:t xml:space="preserve"> Hakediş bedelleri ile Yurtdışınd</w:t>
      </w:r>
      <w:r>
        <w:rPr>
          <w:rFonts w:ascii="Times New Roman" w:hAnsi="Times New Roman"/>
          <w:bCs/>
          <w:lang w:val="tr-TR"/>
        </w:rPr>
        <w:t xml:space="preserve">a bir şirket kurulması halinde </w:t>
      </w:r>
      <w:r w:rsidRPr="00B36CFB">
        <w:rPr>
          <w:rFonts w:ascii="Times New Roman" w:hAnsi="Times New Roman"/>
          <w:bCs/>
          <w:lang w:val="tr-TR"/>
        </w:rPr>
        <w:t>Türkiye ye döviz olarak transfer edilen iştirak kazançları hizmet ihracatı olarak değerlendirilecektir.</w:t>
      </w:r>
    </w:p>
    <w:p w14:paraId="5D063117" w14:textId="77777777" w:rsidR="00367947" w:rsidRPr="00B36CFB" w:rsidRDefault="00367947" w:rsidP="00367947">
      <w:pPr>
        <w:pStyle w:val="ListeParagraf"/>
        <w:widowControl w:val="0"/>
        <w:numPr>
          <w:ilvl w:val="0"/>
          <w:numId w:val="2"/>
        </w:numPr>
        <w:autoSpaceDE w:val="0"/>
        <w:autoSpaceDN w:val="0"/>
        <w:adjustRightInd w:val="0"/>
        <w:jc w:val="both"/>
        <w:rPr>
          <w:bCs/>
        </w:rPr>
      </w:pPr>
      <w:r w:rsidRPr="00B36CFB">
        <w:rPr>
          <w:b/>
          <w:bCs/>
          <w:u w:val="single"/>
        </w:rPr>
        <w:t>Limancılık sektörü için;</w:t>
      </w:r>
      <w:r w:rsidRPr="00B36CFB">
        <w:rPr>
          <w:bCs/>
        </w:rPr>
        <w:t xml:space="preserve"> </w:t>
      </w:r>
    </w:p>
    <w:p w14:paraId="51963A63" w14:textId="77777777" w:rsidR="00367947" w:rsidRPr="00B36CFB" w:rsidRDefault="00367947" w:rsidP="00367947">
      <w:pPr>
        <w:pStyle w:val="NormalWeb"/>
        <w:tabs>
          <w:tab w:val="left" w:pos="709"/>
        </w:tabs>
        <w:ind w:left="1080" w:right="-284"/>
        <w:jc w:val="both"/>
        <w:rPr>
          <w:rFonts w:ascii="Times New Roman" w:hAnsi="Times New Roman"/>
          <w:bCs/>
          <w:lang w:val="tr-TR"/>
        </w:rPr>
      </w:pPr>
      <w:r w:rsidRPr="00B36CFB">
        <w:rPr>
          <w:rFonts w:ascii="Times New Roman" w:hAnsi="Times New Roman"/>
          <w:bCs/>
          <w:lang w:val="tr-TR"/>
        </w:rPr>
        <w:t xml:space="preserve">Türkiye ile yabancı ülkeler arasında taşımacılık yapan firmalara ve Türkiye üzerinden transit olarak taşıma yapan firmalara verilen liman hizmetleri yurtdışında yerleşik kişi ve kuruluşlara yapılmış kabul edilir. </w:t>
      </w:r>
    </w:p>
    <w:p w14:paraId="0B4ACB8C" w14:textId="77777777" w:rsidR="00367947" w:rsidRPr="00B36CFB" w:rsidRDefault="00367947" w:rsidP="00367947">
      <w:pPr>
        <w:pStyle w:val="NormalWeb"/>
        <w:tabs>
          <w:tab w:val="left" w:pos="709"/>
        </w:tabs>
        <w:ind w:left="1080" w:right="-284"/>
        <w:jc w:val="both"/>
        <w:rPr>
          <w:rFonts w:ascii="Times New Roman" w:hAnsi="Times New Roman"/>
          <w:bCs/>
          <w:lang w:val="tr-TR"/>
        </w:rPr>
      </w:pPr>
      <w:r w:rsidRPr="00B36CFB">
        <w:rPr>
          <w:rFonts w:ascii="Times New Roman" w:hAnsi="Times New Roman"/>
          <w:bCs/>
          <w:lang w:val="tr-TR"/>
        </w:rPr>
        <w:t>Gümrük antrepoları ve geçici depolama yerleri ile gümrük hizmetlerinin verildiği gümrüklü sahalarda, ithalat ve ihracat işlemlerine konu mallar ile transit rejim kapsamında işlem gören mallar için verilen ardiye, depolama ve terminal hizmetleri de hizmet ihracatı olarak kabul edilir.</w:t>
      </w:r>
    </w:p>
    <w:p w14:paraId="4F6F7CB2" w14:textId="0E212A8A" w:rsidR="00367947" w:rsidRPr="00810F88" w:rsidRDefault="00367947" w:rsidP="00367947">
      <w:pPr>
        <w:pStyle w:val="NormalWeb"/>
        <w:tabs>
          <w:tab w:val="left" w:pos="709"/>
        </w:tabs>
        <w:ind w:left="1080" w:right="-284"/>
        <w:jc w:val="both"/>
        <w:rPr>
          <w:rFonts w:ascii="Times New Roman" w:hAnsi="Times New Roman"/>
          <w:bCs/>
          <w:lang w:val="tr-TR"/>
        </w:rPr>
      </w:pPr>
      <w:r w:rsidRPr="00B36CFB">
        <w:rPr>
          <w:rFonts w:ascii="Times New Roman" w:hAnsi="Times New Roman"/>
          <w:bCs/>
          <w:lang w:val="tr-TR"/>
        </w:rPr>
        <w:t xml:space="preserve"> Hizmet ihracatı tutarı belirlenecek olan firmanın Acente (Forwarder/Aracı) olması halinde; hizmet ihracatı tutarı hesaplanırken acentenin elde ettiği hizmet gelirlerinden, liman işletmecisi firma tarafından verilen hizmetler karşılığında ödenen tutar (KDV’den istisna </w:t>
      </w:r>
      <w:r w:rsidR="00F4545E" w:rsidRPr="00B36CFB">
        <w:rPr>
          <w:rFonts w:ascii="Times New Roman" w:hAnsi="Times New Roman"/>
          <w:bCs/>
          <w:lang w:val="tr-TR"/>
        </w:rPr>
        <w:t>giderler) tenzil</w:t>
      </w:r>
      <w:r w:rsidRPr="00B36CFB">
        <w:rPr>
          <w:rFonts w:ascii="Times New Roman" w:hAnsi="Times New Roman"/>
          <w:bCs/>
          <w:lang w:val="tr-TR"/>
        </w:rPr>
        <w:t xml:space="preserve"> edilir ve kalan kısım hizmet ihracatı tutarı olarak alınır. Hizmet ihracatı tutarı belirlenecek olan firmanın liman işletmecisi firma olması halinde ise faturada yer alan liman hizmetlerine ilişkin tutar (KDV’den istisna) esas alınır.</w:t>
      </w:r>
    </w:p>
    <w:p w14:paraId="030F9368"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Mimari Mühendislik, Bilimsel ve Diğer Teknik Hizmetler:</w:t>
      </w:r>
    </w:p>
    <w:p w14:paraId="0796AEFD" w14:textId="77777777" w:rsidR="00367947" w:rsidRPr="00B36CFB" w:rsidRDefault="00367947" w:rsidP="00367947">
      <w:pPr>
        <w:pStyle w:val="ListeParagraf"/>
        <w:widowControl w:val="0"/>
        <w:autoSpaceDE w:val="0"/>
        <w:autoSpaceDN w:val="0"/>
        <w:adjustRightInd w:val="0"/>
        <w:ind w:left="1080"/>
        <w:jc w:val="both"/>
        <w:rPr>
          <w:bCs/>
        </w:rPr>
      </w:pPr>
    </w:p>
    <w:p w14:paraId="3AC3C7DA"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Mimari mühendislik, bilimsel ve diğer teknik hizmetle</w:t>
      </w:r>
      <w:r>
        <w:rPr>
          <w:bCs/>
        </w:rPr>
        <w:t xml:space="preserve">r sektöründe yurt dışı yerleşik </w:t>
      </w:r>
      <w:r w:rsidRPr="00B36CFB">
        <w:rPr>
          <w:bCs/>
        </w:rPr>
        <w:t>kişi ve kurumlara döviz karşılığı verilen hizmet sunumları dikkate alınacaktır.</w:t>
      </w:r>
    </w:p>
    <w:p w14:paraId="03D6B98D" w14:textId="77777777" w:rsidR="00367947" w:rsidRPr="00B36CFB" w:rsidRDefault="00367947" w:rsidP="00367947">
      <w:pPr>
        <w:pStyle w:val="ListeParagraf"/>
        <w:widowControl w:val="0"/>
        <w:autoSpaceDE w:val="0"/>
        <w:autoSpaceDN w:val="0"/>
        <w:adjustRightInd w:val="0"/>
        <w:ind w:left="1080"/>
        <w:jc w:val="both"/>
        <w:rPr>
          <w:bCs/>
        </w:rPr>
      </w:pPr>
    </w:p>
    <w:p w14:paraId="5F9905BA" w14:textId="77777777" w:rsidR="00367947" w:rsidRPr="00B36CFB" w:rsidRDefault="00367947" w:rsidP="00367947">
      <w:pPr>
        <w:pStyle w:val="ListeParagraf"/>
        <w:widowControl w:val="0"/>
        <w:numPr>
          <w:ilvl w:val="0"/>
          <w:numId w:val="2"/>
        </w:numPr>
        <w:autoSpaceDE w:val="0"/>
        <w:autoSpaceDN w:val="0"/>
        <w:adjustRightInd w:val="0"/>
        <w:ind w:right="-284"/>
        <w:jc w:val="both"/>
        <w:rPr>
          <w:b/>
          <w:bCs/>
          <w:u w:val="single"/>
        </w:rPr>
      </w:pPr>
      <w:r w:rsidRPr="00B36CFB">
        <w:rPr>
          <w:b/>
          <w:bCs/>
          <w:u w:val="single"/>
        </w:rPr>
        <w:t xml:space="preserve"> Sağlık Hizmetleri:</w:t>
      </w:r>
    </w:p>
    <w:p w14:paraId="0C7D908F" w14:textId="77777777" w:rsidR="00367947" w:rsidRPr="00B36CFB" w:rsidRDefault="00367947" w:rsidP="00367947">
      <w:pPr>
        <w:pStyle w:val="ListeParagraf"/>
        <w:widowControl w:val="0"/>
        <w:autoSpaceDE w:val="0"/>
        <w:autoSpaceDN w:val="0"/>
        <w:adjustRightInd w:val="0"/>
        <w:ind w:left="1080"/>
        <w:jc w:val="both"/>
        <w:rPr>
          <w:bCs/>
        </w:rPr>
      </w:pPr>
    </w:p>
    <w:p w14:paraId="481F6536" w14:textId="751561F8" w:rsidR="00367947" w:rsidRPr="00B36CFB" w:rsidRDefault="00367947" w:rsidP="00367947">
      <w:pPr>
        <w:pStyle w:val="ListeParagraf"/>
        <w:widowControl w:val="0"/>
        <w:autoSpaceDE w:val="0"/>
        <w:autoSpaceDN w:val="0"/>
        <w:adjustRightInd w:val="0"/>
        <w:ind w:left="1080" w:right="-284"/>
        <w:jc w:val="both"/>
        <w:rPr>
          <w:bCs/>
        </w:rPr>
      </w:pPr>
      <w:r w:rsidRPr="00B36CFB">
        <w:rPr>
          <w:bCs/>
        </w:rPr>
        <w:t xml:space="preserve">Yabancı uyruklulara (diplomatik temsilcilikler ve mensupları dahil) turistlere veya yurt dışında çalışan Türk vatandaşlarına ülkemizde bulundukları sürede, döviz karşılığı verilecek sağlık ve </w:t>
      </w:r>
      <w:r w:rsidR="00095A84" w:rsidRPr="00B36CFB">
        <w:rPr>
          <w:bCs/>
        </w:rPr>
        <w:t>estetik hizmetleri</w:t>
      </w:r>
      <w:r w:rsidRPr="00B36CFB">
        <w:rPr>
          <w:bCs/>
        </w:rPr>
        <w:t xml:space="preserve"> (KDV ye tabi olması halinde KDV hariç tutarı) ile bu hizmetlere ilişkin, konaklama, aracılık ve yolculuk vb hizmet sunumları hizmet ihracatı olarak kabul edilecektir. </w:t>
      </w:r>
    </w:p>
    <w:p w14:paraId="777AA959"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Aynı kişi ve kişilere ait yurt dışı iştirak ve grup firmalarının ancak KV Beyannamesi’nin verilme tarihine kadar Türkiye ye transfer edilen temettü gelirleri de hizmet ihracatı olarak kabul edilir. Aynı sektörde faaliyet gösteren grup firmaların hizmet ihracatları her bir firma açısından ayrı olarak kabul edilip konsolide edilmez.</w:t>
      </w:r>
    </w:p>
    <w:p w14:paraId="37BFA847" w14:textId="77777777" w:rsidR="00367947" w:rsidRPr="00B36CFB" w:rsidRDefault="00367947" w:rsidP="00367947">
      <w:pPr>
        <w:pStyle w:val="ListeParagraf"/>
        <w:widowControl w:val="0"/>
        <w:autoSpaceDE w:val="0"/>
        <w:autoSpaceDN w:val="0"/>
        <w:adjustRightInd w:val="0"/>
        <w:ind w:left="1080"/>
        <w:jc w:val="both"/>
        <w:rPr>
          <w:bCs/>
        </w:rPr>
      </w:pPr>
    </w:p>
    <w:p w14:paraId="4EA789D4"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Seyahat Acentalığı Hizmetleri:</w:t>
      </w:r>
    </w:p>
    <w:p w14:paraId="0C5F6249" w14:textId="77777777" w:rsidR="00367947" w:rsidRPr="00B36CFB" w:rsidRDefault="00367947" w:rsidP="00367947">
      <w:pPr>
        <w:pStyle w:val="ListeParagraf"/>
        <w:widowControl w:val="0"/>
        <w:autoSpaceDE w:val="0"/>
        <w:autoSpaceDN w:val="0"/>
        <w:adjustRightInd w:val="0"/>
        <w:ind w:left="1080"/>
        <w:jc w:val="both"/>
        <w:rPr>
          <w:bCs/>
        </w:rPr>
      </w:pPr>
    </w:p>
    <w:p w14:paraId="424A3CF2" w14:textId="3FFFB6E7" w:rsidR="00367947" w:rsidRPr="00B36CFB" w:rsidRDefault="00367947" w:rsidP="00367947">
      <w:pPr>
        <w:pStyle w:val="ListeParagraf"/>
        <w:widowControl w:val="0"/>
        <w:autoSpaceDE w:val="0"/>
        <w:autoSpaceDN w:val="0"/>
        <w:adjustRightInd w:val="0"/>
        <w:ind w:left="1080" w:right="-284"/>
        <w:jc w:val="both"/>
        <w:rPr>
          <w:bCs/>
        </w:rPr>
      </w:pPr>
      <w:r w:rsidRPr="00B36CFB">
        <w:rPr>
          <w:bCs/>
        </w:rPr>
        <w:t xml:space="preserve">Seyahat acente hizmetleri doğrudan Yurt Dışında yerleşik kişi ve kurumlar için aracılık edilen hizmet sunumlarının KDV hariç   </w:t>
      </w:r>
      <w:r w:rsidR="00F4545E" w:rsidRPr="00B36CFB">
        <w:rPr>
          <w:bCs/>
        </w:rPr>
        <w:t>tutarı döviz</w:t>
      </w:r>
      <w:r w:rsidRPr="00B36CFB">
        <w:rPr>
          <w:bCs/>
        </w:rPr>
        <w:t xml:space="preserve"> olarak Türkiye ye getirilmek kaydıyla hizmet ihracatı olarak kabul edilecektir. Avans olarak alınan bedelleri hizmet sunumlarının gerçekleştiği dönemde hizmet ihracatı olarak kabul edilecektir.</w:t>
      </w:r>
    </w:p>
    <w:p w14:paraId="3510F31F" w14:textId="77777777" w:rsidR="00367947" w:rsidRPr="00B36CFB" w:rsidRDefault="00367947" w:rsidP="00367947">
      <w:pPr>
        <w:pStyle w:val="Default"/>
        <w:tabs>
          <w:tab w:val="left" w:pos="851"/>
        </w:tabs>
        <w:jc w:val="both"/>
        <w:rPr>
          <w:rFonts w:ascii="Times New Roman" w:hAnsi="Times New Roman"/>
          <w:bCs/>
          <w:color w:val="auto"/>
        </w:rPr>
      </w:pPr>
    </w:p>
    <w:p w14:paraId="664BB29E"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Telekomünikasyon Hizmetleri.</w:t>
      </w:r>
    </w:p>
    <w:p w14:paraId="011046BF" w14:textId="77777777" w:rsidR="00367947" w:rsidRPr="00B36CFB" w:rsidRDefault="00367947" w:rsidP="00367947">
      <w:pPr>
        <w:pStyle w:val="ListeParagraf"/>
        <w:widowControl w:val="0"/>
        <w:autoSpaceDE w:val="0"/>
        <w:autoSpaceDN w:val="0"/>
        <w:adjustRightInd w:val="0"/>
        <w:ind w:left="1080"/>
        <w:jc w:val="both"/>
        <w:rPr>
          <w:b/>
          <w:bCs/>
        </w:rPr>
      </w:pPr>
    </w:p>
    <w:p w14:paraId="6876BDB7"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Yurt dışında yerleşik kişi ve kurumlara verilen hizmet sunumları bedeli Türkiye ye transfer edilmek kaydıyla hizmet ihracatı olarak kabul edilecektir.</w:t>
      </w:r>
    </w:p>
    <w:p w14:paraId="2E58F564" w14:textId="77777777" w:rsidR="00367947" w:rsidRPr="00B36CFB" w:rsidRDefault="00367947" w:rsidP="00367947">
      <w:pPr>
        <w:pStyle w:val="Default"/>
        <w:tabs>
          <w:tab w:val="left" w:pos="851"/>
        </w:tabs>
        <w:jc w:val="both"/>
        <w:rPr>
          <w:rFonts w:ascii="Times New Roman" w:hAnsi="Times New Roman"/>
          <w:bCs/>
          <w:color w:val="auto"/>
        </w:rPr>
      </w:pPr>
    </w:p>
    <w:p w14:paraId="25CACF74"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Teknik Müşavirlik ve Kontrolörlük Hizmetleri:</w:t>
      </w:r>
    </w:p>
    <w:p w14:paraId="70854B9C" w14:textId="77777777" w:rsidR="00367947" w:rsidRPr="00B36CFB" w:rsidRDefault="00367947" w:rsidP="00367947">
      <w:pPr>
        <w:pStyle w:val="ListeParagraf"/>
        <w:widowControl w:val="0"/>
        <w:autoSpaceDE w:val="0"/>
        <w:autoSpaceDN w:val="0"/>
        <w:adjustRightInd w:val="0"/>
        <w:ind w:left="1495"/>
        <w:jc w:val="both"/>
        <w:rPr>
          <w:b/>
          <w:bCs/>
          <w:u w:val="single"/>
        </w:rPr>
      </w:pPr>
    </w:p>
    <w:p w14:paraId="44B2A1E6" w14:textId="101451C3" w:rsidR="00367947" w:rsidRPr="002500BB" w:rsidRDefault="00367947" w:rsidP="00367947">
      <w:pPr>
        <w:pStyle w:val="NormalWeb"/>
        <w:tabs>
          <w:tab w:val="left" w:pos="851"/>
        </w:tabs>
        <w:ind w:left="1080" w:right="22"/>
        <w:jc w:val="both"/>
        <w:rPr>
          <w:rFonts w:eastAsia="Times New Roman"/>
          <w:lang w:val="tr-TR" w:eastAsia="tr-TR"/>
        </w:rPr>
      </w:pPr>
      <w:r>
        <w:rPr>
          <w:rFonts w:ascii="Times New Roman" w:hAnsi="Times New Roman"/>
          <w:lang w:val="tr-TR"/>
        </w:rPr>
        <w:t xml:space="preserve">İnşaat sektörüne yönelik olarak döviz karşılığı yurt dışına verilen ve tespitin yapıldığı tarihe kadar Türkiye’ye transfer </w:t>
      </w:r>
      <w:r w:rsidR="00F4545E">
        <w:rPr>
          <w:rFonts w:ascii="Times New Roman" w:hAnsi="Times New Roman"/>
          <w:lang w:val="tr-TR"/>
        </w:rPr>
        <w:t>edilen;</w:t>
      </w:r>
    </w:p>
    <w:p w14:paraId="13F9C2B5" w14:textId="77777777" w:rsidR="00367947" w:rsidRPr="00367947" w:rsidRDefault="00367947" w:rsidP="00367947">
      <w:pPr>
        <w:pStyle w:val="ListeParagraf"/>
        <w:numPr>
          <w:ilvl w:val="0"/>
          <w:numId w:val="4"/>
        </w:numPr>
        <w:spacing w:line="264" w:lineRule="auto"/>
      </w:pPr>
      <w:r w:rsidRPr="00367947">
        <w:t xml:space="preserve">Proje ve sözleşme yönetimi, </w:t>
      </w:r>
    </w:p>
    <w:p w14:paraId="6FAF5E89" w14:textId="77777777" w:rsidR="00367947" w:rsidRPr="00367947" w:rsidRDefault="00367947" w:rsidP="00367947">
      <w:pPr>
        <w:pStyle w:val="ListeParagraf"/>
        <w:numPr>
          <w:ilvl w:val="0"/>
          <w:numId w:val="4"/>
        </w:numPr>
        <w:spacing w:line="264" w:lineRule="auto"/>
      </w:pPr>
      <w:r w:rsidRPr="00367947">
        <w:t xml:space="preserve">Fizibilite, nazım (master) planlama ve etki değerlendirme hizmetleri, </w:t>
      </w:r>
    </w:p>
    <w:p w14:paraId="35CAA43B" w14:textId="77777777" w:rsidR="00367947" w:rsidRPr="00367947" w:rsidRDefault="00367947" w:rsidP="00367947">
      <w:pPr>
        <w:pStyle w:val="ListeParagraf"/>
        <w:numPr>
          <w:ilvl w:val="0"/>
          <w:numId w:val="4"/>
        </w:numPr>
        <w:spacing w:line="264" w:lineRule="auto"/>
      </w:pPr>
      <w:r w:rsidRPr="00367947">
        <w:t xml:space="preserve">Ön araştırma ve programlama hizmetleri, </w:t>
      </w:r>
    </w:p>
    <w:p w14:paraId="3A0B4C04" w14:textId="77777777" w:rsidR="00367947" w:rsidRPr="00367947" w:rsidRDefault="00367947" w:rsidP="00367947">
      <w:pPr>
        <w:pStyle w:val="ListeParagraf"/>
        <w:numPr>
          <w:ilvl w:val="0"/>
          <w:numId w:val="4"/>
        </w:numPr>
        <w:spacing w:line="264" w:lineRule="auto"/>
      </w:pPr>
      <w:r w:rsidRPr="00367947">
        <w:t>Mimarlık ve mühendislik tasarım hizmetleri, bunlar için gerekli etütler,</w:t>
      </w:r>
    </w:p>
    <w:p w14:paraId="5E701476" w14:textId="77777777" w:rsidR="00367947" w:rsidRPr="00367947" w:rsidRDefault="00367947" w:rsidP="00367947">
      <w:pPr>
        <w:pStyle w:val="ListeParagraf"/>
        <w:numPr>
          <w:ilvl w:val="0"/>
          <w:numId w:val="4"/>
        </w:numPr>
        <w:spacing w:line="264" w:lineRule="auto"/>
      </w:pPr>
      <w:r w:rsidRPr="00367947">
        <w:t xml:space="preserve">Tasarım yönetimi hizmetleri, </w:t>
      </w:r>
    </w:p>
    <w:p w14:paraId="0CCDD8FF" w14:textId="77777777" w:rsidR="00367947" w:rsidRPr="00367947" w:rsidRDefault="00367947" w:rsidP="00367947">
      <w:pPr>
        <w:pStyle w:val="ListeParagraf"/>
        <w:numPr>
          <w:ilvl w:val="0"/>
          <w:numId w:val="4"/>
        </w:numPr>
        <w:spacing w:line="264" w:lineRule="auto"/>
      </w:pPr>
      <w:r w:rsidRPr="00367947">
        <w:t xml:space="preserve">Kredi raporu hazırlanması, </w:t>
      </w:r>
    </w:p>
    <w:p w14:paraId="500A7837" w14:textId="77777777" w:rsidR="00367947" w:rsidRPr="00367947" w:rsidRDefault="00367947" w:rsidP="00367947">
      <w:pPr>
        <w:pStyle w:val="ListeParagraf"/>
        <w:numPr>
          <w:ilvl w:val="0"/>
          <w:numId w:val="4"/>
        </w:numPr>
        <w:spacing w:line="264" w:lineRule="auto"/>
      </w:pPr>
      <w:r w:rsidRPr="00367947">
        <w:t xml:space="preserve">Teknoloji, malzeme ve teçhizat seçimi ve standartlarının belirlenmesi, </w:t>
      </w:r>
    </w:p>
    <w:p w14:paraId="3CB2BE0E" w14:textId="77777777" w:rsidR="00367947" w:rsidRPr="00367947" w:rsidRDefault="00367947" w:rsidP="00367947">
      <w:pPr>
        <w:pStyle w:val="ListeParagraf"/>
        <w:numPr>
          <w:ilvl w:val="0"/>
          <w:numId w:val="4"/>
        </w:numPr>
        <w:spacing w:line="264" w:lineRule="auto"/>
      </w:pPr>
      <w:r w:rsidRPr="00367947">
        <w:t xml:space="preserve">Metraj, keşif, teknik ve idari şartname hazırlanması, </w:t>
      </w:r>
    </w:p>
    <w:p w14:paraId="30320464" w14:textId="77777777" w:rsidR="00367947" w:rsidRPr="00367947" w:rsidRDefault="00367947" w:rsidP="00367947">
      <w:pPr>
        <w:pStyle w:val="ListeParagraf"/>
        <w:numPr>
          <w:ilvl w:val="0"/>
          <w:numId w:val="4"/>
        </w:numPr>
        <w:spacing w:line="264" w:lineRule="auto"/>
      </w:pPr>
      <w:r w:rsidRPr="00367947">
        <w:t xml:space="preserve">İhale yönetimi, danışmanlığı ve değerlendirme hizmetleri, </w:t>
      </w:r>
    </w:p>
    <w:p w14:paraId="09DF39FC" w14:textId="77777777" w:rsidR="00367947" w:rsidRPr="00367947" w:rsidRDefault="00367947" w:rsidP="00367947">
      <w:pPr>
        <w:pStyle w:val="ListeParagraf"/>
        <w:numPr>
          <w:ilvl w:val="0"/>
          <w:numId w:val="4"/>
        </w:numPr>
        <w:spacing w:line="264" w:lineRule="auto"/>
      </w:pPr>
      <w:r w:rsidRPr="00367947">
        <w:t xml:space="preserve">İnşaat yönetimi, </w:t>
      </w:r>
    </w:p>
    <w:p w14:paraId="53C0413A" w14:textId="77777777" w:rsidR="00367947" w:rsidRPr="00367947" w:rsidRDefault="00367947" w:rsidP="00367947">
      <w:pPr>
        <w:pStyle w:val="ListeParagraf"/>
        <w:numPr>
          <w:ilvl w:val="0"/>
          <w:numId w:val="4"/>
        </w:numPr>
        <w:spacing w:line="264" w:lineRule="auto"/>
      </w:pPr>
      <w:r w:rsidRPr="00367947">
        <w:t xml:space="preserve">Mesleki, teknik, mali ve inşaat kontrolörlüğü ve denetimi, </w:t>
      </w:r>
    </w:p>
    <w:p w14:paraId="11932F41" w14:textId="77777777" w:rsidR="00367947" w:rsidRPr="00367947" w:rsidRDefault="00367947" w:rsidP="00367947">
      <w:pPr>
        <w:pStyle w:val="ListeParagraf"/>
        <w:numPr>
          <w:ilvl w:val="0"/>
          <w:numId w:val="4"/>
        </w:numPr>
        <w:spacing w:line="264" w:lineRule="auto"/>
      </w:pPr>
      <w:r w:rsidRPr="00367947">
        <w:t>Çevre etki değerlendirme hizmetleri,</w:t>
      </w:r>
    </w:p>
    <w:p w14:paraId="56889AA4" w14:textId="77777777" w:rsidR="00367947" w:rsidRPr="00367947" w:rsidRDefault="00367947" w:rsidP="00367947">
      <w:pPr>
        <w:pStyle w:val="ListeParagraf"/>
        <w:numPr>
          <w:ilvl w:val="0"/>
          <w:numId w:val="4"/>
        </w:numPr>
        <w:spacing w:line="264" w:lineRule="auto"/>
      </w:pPr>
      <w:r w:rsidRPr="00367947">
        <w:t>Haritalama hizmetleri,</w:t>
      </w:r>
    </w:p>
    <w:p w14:paraId="51A17119" w14:textId="77777777" w:rsidR="00367947" w:rsidRPr="00367947" w:rsidRDefault="00367947" w:rsidP="00367947">
      <w:pPr>
        <w:pStyle w:val="ListeParagraf"/>
        <w:numPr>
          <w:ilvl w:val="0"/>
          <w:numId w:val="4"/>
        </w:numPr>
        <w:spacing w:line="264" w:lineRule="auto"/>
      </w:pPr>
      <w:r w:rsidRPr="00367947">
        <w:t>Sanayi tesislerini işletmeye alma ve işletme danışmanlığı,</w:t>
      </w:r>
    </w:p>
    <w:p w14:paraId="397CBF06" w14:textId="77777777" w:rsidR="00367947" w:rsidRPr="00367947" w:rsidRDefault="00367947" w:rsidP="00367947">
      <w:pPr>
        <w:pStyle w:val="ListeParagraf"/>
        <w:numPr>
          <w:ilvl w:val="0"/>
          <w:numId w:val="4"/>
        </w:numPr>
        <w:spacing w:line="264" w:lineRule="auto"/>
      </w:pPr>
      <w:r w:rsidRPr="00367947">
        <w:t>Risk analizi ve yönetimi,</w:t>
      </w:r>
    </w:p>
    <w:p w14:paraId="01B91516" w14:textId="77777777" w:rsidR="00367947" w:rsidRPr="00367947" w:rsidRDefault="00367947" w:rsidP="00367947">
      <w:pPr>
        <w:pStyle w:val="ListeParagraf"/>
        <w:numPr>
          <w:ilvl w:val="0"/>
          <w:numId w:val="4"/>
        </w:numPr>
        <w:spacing w:line="264" w:lineRule="auto"/>
      </w:pPr>
      <w:r w:rsidRPr="00367947">
        <w:t xml:space="preserve">Sağlık ve güvenlik yönetimi, </w:t>
      </w:r>
    </w:p>
    <w:p w14:paraId="346AA08B" w14:textId="77777777" w:rsidR="00367947" w:rsidRPr="00367947" w:rsidRDefault="00367947" w:rsidP="00367947">
      <w:pPr>
        <w:pStyle w:val="ListeParagraf"/>
        <w:numPr>
          <w:ilvl w:val="0"/>
          <w:numId w:val="4"/>
        </w:numPr>
        <w:spacing w:line="264" w:lineRule="auto"/>
      </w:pPr>
      <w:r w:rsidRPr="00367947">
        <w:lastRenderedPageBreak/>
        <w:t>Yangın güvenliği danışmanlığı,</w:t>
      </w:r>
    </w:p>
    <w:p w14:paraId="799DCD23" w14:textId="77777777" w:rsidR="00367947" w:rsidRDefault="00367947" w:rsidP="00367947">
      <w:pPr>
        <w:pStyle w:val="ListeParagraf"/>
        <w:widowControl w:val="0"/>
        <w:autoSpaceDE w:val="0"/>
        <w:autoSpaceDN w:val="0"/>
        <w:adjustRightInd w:val="0"/>
        <w:ind w:left="1080" w:right="-284"/>
        <w:jc w:val="both"/>
        <w:rPr>
          <w:bCs/>
        </w:rPr>
      </w:pPr>
    </w:p>
    <w:p w14:paraId="35D3A3FD" w14:textId="77777777" w:rsidR="00367947" w:rsidRDefault="00367947" w:rsidP="00367947">
      <w:pPr>
        <w:pStyle w:val="ListeParagraf"/>
        <w:widowControl w:val="0"/>
        <w:autoSpaceDE w:val="0"/>
        <w:autoSpaceDN w:val="0"/>
        <w:adjustRightInd w:val="0"/>
        <w:ind w:left="1080" w:right="-284"/>
        <w:jc w:val="both"/>
        <w:rPr>
          <w:bCs/>
        </w:rPr>
      </w:pPr>
      <w:r>
        <w:rPr>
          <w:bCs/>
        </w:rPr>
        <w:t>hizmet gelirleri dikkate alınacaktır.</w:t>
      </w:r>
    </w:p>
    <w:p w14:paraId="1346E686" w14:textId="77777777" w:rsidR="00367947" w:rsidRDefault="00367947" w:rsidP="00367947">
      <w:pPr>
        <w:pStyle w:val="ListeParagraf"/>
        <w:widowControl w:val="0"/>
        <w:autoSpaceDE w:val="0"/>
        <w:autoSpaceDN w:val="0"/>
        <w:adjustRightInd w:val="0"/>
        <w:ind w:left="1080" w:right="-284"/>
        <w:jc w:val="both"/>
        <w:rPr>
          <w:bCs/>
        </w:rPr>
      </w:pPr>
    </w:p>
    <w:p w14:paraId="22064C58" w14:textId="77777777" w:rsidR="00367947" w:rsidRPr="00B36CFB" w:rsidRDefault="00367947" w:rsidP="00367947">
      <w:pPr>
        <w:pStyle w:val="ListeParagraf"/>
        <w:widowControl w:val="0"/>
        <w:autoSpaceDE w:val="0"/>
        <w:autoSpaceDN w:val="0"/>
        <w:adjustRightInd w:val="0"/>
        <w:ind w:left="1080" w:right="-284"/>
        <w:jc w:val="both"/>
        <w:rPr>
          <w:b/>
        </w:rPr>
      </w:pPr>
      <w:r w:rsidRPr="00B36CFB">
        <w:rPr>
          <w:bCs/>
        </w:rPr>
        <w:t>Yurtdışı müteahhitlik ve teknik müşavirlik firmalarının yurtdışında kurduğu şirketler üzerinden gelen temettü gelirlerinin hizmet gelirleri olarak değerlendirilmesinde;</w:t>
      </w:r>
    </w:p>
    <w:p w14:paraId="66AB7F25" w14:textId="77777777" w:rsidR="00367947" w:rsidRPr="00B36CFB" w:rsidRDefault="00367947" w:rsidP="00367947">
      <w:pPr>
        <w:ind w:left="720"/>
        <w:jc w:val="both"/>
        <w:rPr>
          <w:b/>
        </w:rPr>
      </w:pPr>
    </w:p>
    <w:p w14:paraId="5C398A9A" w14:textId="77777777" w:rsidR="00367947" w:rsidRPr="00B36CFB" w:rsidRDefault="00367947" w:rsidP="00367947">
      <w:pPr>
        <w:pStyle w:val="Default"/>
        <w:numPr>
          <w:ilvl w:val="0"/>
          <w:numId w:val="1"/>
        </w:numPr>
        <w:jc w:val="both"/>
        <w:rPr>
          <w:rFonts w:ascii="Times New Roman" w:hAnsi="Times New Roman"/>
          <w:bCs/>
          <w:color w:val="auto"/>
        </w:rPr>
      </w:pPr>
      <w:r w:rsidRPr="00B36CFB">
        <w:rPr>
          <w:rFonts w:ascii="Times New Roman" w:hAnsi="Times New Roman"/>
          <w:bCs/>
          <w:color w:val="auto"/>
        </w:rPr>
        <w:t>Yurtdışındaki iştirakin kuruluşunu tevsik eden belgenin</w:t>
      </w:r>
    </w:p>
    <w:p w14:paraId="26871FD2" w14:textId="77777777" w:rsidR="00367947" w:rsidRPr="00B36CFB" w:rsidRDefault="00367947" w:rsidP="00367947">
      <w:pPr>
        <w:pStyle w:val="Default"/>
        <w:numPr>
          <w:ilvl w:val="0"/>
          <w:numId w:val="1"/>
        </w:numPr>
        <w:ind w:right="-284"/>
        <w:jc w:val="both"/>
        <w:rPr>
          <w:rFonts w:ascii="Times New Roman" w:hAnsi="Times New Roman"/>
          <w:bCs/>
          <w:color w:val="auto"/>
        </w:rPr>
      </w:pPr>
      <w:r w:rsidRPr="00B36CFB">
        <w:rPr>
          <w:rFonts w:ascii="Times New Roman" w:hAnsi="Times New Roman"/>
          <w:bCs/>
          <w:color w:val="auto"/>
        </w:rPr>
        <w:t>Temettünün hangi projeden kaynaklandığını tevsik eden Ticaret Müşavirliği/Ataşeliğince düzenlenmiş İş Alındı Belgesi’nin</w:t>
      </w:r>
    </w:p>
    <w:p w14:paraId="28DC8804" w14:textId="77777777" w:rsidR="00367947" w:rsidRPr="00B36CFB" w:rsidRDefault="00367947" w:rsidP="00367947">
      <w:pPr>
        <w:pStyle w:val="Default"/>
        <w:numPr>
          <w:ilvl w:val="0"/>
          <w:numId w:val="1"/>
        </w:numPr>
        <w:ind w:right="-284"/>
        <w:jc w:val="both"/>
        <w:rPr>
          <w:rFonts w:ascii="Times New Roman" w:hAnsi="Times New Roman"/>
          <w:bCs/>
          <w:color w:val="auto"/>
        </w:rPr>
      </w:pPr>
      <w:r w:rsidRPr="00B36CFB">
        <w:rPr>
          <w:rFonts w:ascii="Times New Roman" w:hAnsi="Times New Roman"/>
          <w:bCs/>
          <w:color w:val="auto"/>
        </w:rPr>
        <w:t>Proje hakediş ödemesi ile bağlantılı İşveren İdare tarafından düzenlenmiş Geçici Kabul Belgesi ya da Kesin Kabul Belgesi (İş Bitirme Belgesi) nin</w:t>
      </w:r>
    </w:p>
    <w:p w14:paraId="2F5ADB4B" w14:textId="77777777" w:rsidR="00367947" w:rsidRPr="00B36CFB" w:rsidRDefault="00367947" w:rsidP="00367947">
      <w:pPr>
        <w:pStyle w:val="Default"/>
        <w:numPr>
          <w:ilvl w:val="0"/>
          <w:numId w:val="1"/>
        </w:numPr>
        <w:ind w:right="-284"/>
        <w:jc w:val="both"/>
        <w:rPr>
          <w:rFonts w:ascii="Times New Roman" w:hAnsi="Times New Roman"/>
          <w:bCs/>
          <w:color w:val="auto"/>
        </w:rPr>
      </w:pPr>
      <w:r w:rsidRPr="00B36CFB">
        <w:rPr>
          <w:rFonts w:ascii="Times New Roman" w:hAnsi="Times New Roman"/>
          <w:bCs/>
          <w:color w:val="auto"/>
        </w:rPr>
        <w:t xml:space="preserve">Temettünün yurtiçine </w:t>
      </w:r>
      <w:r>
        <w:rPr>
          <w:rFonts w:ascii="Times New Roman" w:hAnsi="Times New Roman"/>
          <w:bCs/>
          <w:color w:val="auto"/>
        </w:rPr>
        <w:t xml:space="preserve">getirildiğini tevsik eden banka </w:t>
      </w:r>
      <w:r w:rsidRPr="00B36CFB">
        <w:rPr>
          <w:rFonts w:ascii="Times New Roman" w:hAnsi="Times New Roman"/>
          <w:bCs/>
          <w:color w:val="auto"/>
        </w:rPr>
        <w:t>dekontlarının değerlendirilmesi gerekmektedir.</w:t>
      </w:r>
    </w:p>
    <w:p w14:paraId="4B9B9DEB" w14:textId="77777777" w:rsidR="00367947" w:rsidRPr="002500BB" w:rsidRDefault="00367947" w:rsidP="00367947">
      <w:pPr>
        <w:pStyle w:val="Default"/>
        <w:numPr>
          <w:ilvl w:val="0"/>
          <w:numId w:val="1"/>
        </w:numPr>
        <w:tabs>
          <w:tab w:val="left" w:pos="851"/>
        </w:tabs>
        <w:jc w:val="both"/>
        <w:rPr>
          <w:rFonts w:ascii="Times New Roman" w:hAnsi="Times New Roman"/>
          <w:color w:val="auto"/>
        </w:rPr>
      </w:pPr>
      <w:r w:rsidRPr="002500BB">
        <w:rPr>
          <w:rFonts w:ascii="Times New Roman" w:hAnsi="Times New Roman"/>
          <w:color w:val="auto"/>
        </w:rPr>
        <w:t xml:space="preserve">Ortaklık şeklinde üstlenilen projelerde, </w:t>
      </w:r>
      <w:r>
        <w:rPr>
          <w:rFonts w:ascii="Times New Roman" w:hAnsi="Times New Roman"/>
          <w:color w:val="auto"/>
        </w:rPr>
        <w:t>her ortak kendi payına isabet eden tutar hizmet ihracatı olarak değerlendirilecektir.</w:t>
      </w:r>
    </w:p>
    <w:p w14:paraId="2C0619C3" w14:textId="77777777" w:rsidR="00367947" w:rsidRPr="00B36CFB" w:rsidRDefault="00367947" w:rsidP="00367947">
      <w:pPr>
        <w:pStyle w:val="ListeParagraf"/>
        <w:widowControl w:val="0"/>
        <w:autoSpaceDE w:val="0"/>
        <w:autoSpaceDN w:val="0"/>
        <w:adjustRightInd w:val="0"/>
        <w:ind w:left="1080"/>
        <w:jc w:val="both"/>
        <w:rPr>
          <w:bCs/>
        </w:rPr>
      </w:pPr>
    </w:p>
    <w:p w14:paraId="01171C12"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Turizm Konaklama Hizmetleri:</w:t>
      </w:r>
    </w:p>
    <w:p w14:paraId="6E9C83ED" w14:textId="77777777" w:rsidR="00367947" w:rsidRPr="00B36CFB" w:rsidRDefault="00367947" w:rsidP="00367947">
      <w:pPr>
        <w:pStyle w:val="ListeParagraf"/>
        <w:widowControl w:val="0"/>
        <w:autoSpaceDE w:val="0"/>
        <w:autoSpaceDN w:val="0"/>
        <w:adjustRightInd w:val="0"/>
        <w:ind w:left="1080"/>
        <w:jc w:val="both"/>
        <w:rPr>
          <w:bCs/>
        </w:rPr>
      </w:pPr>
    </w:p>
    <w:p w14:paraId="057E0D71" w14:textId="77777777" w:rsidR="00367947" w:rsidRPr="00B36CFB" w:rsidRDefault="00367947" w:rsidP="00367947">
      <w:pPr>
        <w:pStyle w:val="ListeParagraf"/>
        <w:widowControl w:val="0"/>
        <w:autoSpaceDE w:val="0"/>
        <w:autoSpaceDN w:val="0"/>
        <w:adjustRightInd w:val="0"/>
        <w:ind w:left="1080"/>
        <w:jc w:val="both"/>
        <w:rPr>
          <w:bCs/>
        </w:rPr>
      </w:pPr>
      <w:r w:rsidRPr="00B36CFB">
        <w:rPr>
          <w:bCs/>
        </w:rPr>
        <w:t>Turizm konaklama hizmeti veren firmaların, yurt dışında yerleşik kişilere,</w:t>
      </w:r>
    </w:p>
    <w:p w14:paraId="4FD66E1C" w14:textId="580E1DFA" w:rsidR="00367947" w:rsidRPr="00B36CFB" w:rsidRDefault="00367947" w:rsidP="00367947">
      <w:pPr>
        <w:pStyle w:val="ListeParagraf"/>
        <w:widowControl w:val="0"/>
        <w:autoSpaceDE w:val="0"/>
        <w:autoSpaceDN w:val="0"/>
        <w:adjustRightInd w:val="0"/>
        <w:ind w:left="1080" w:right="-284"/>
        <w:jc w:val="both"/>
        <w:rPr>
          <w:bCs/>
        </w:rPr>
      </w:pPr>
      <w:r w:rsidRPr="00B36CFB">
        <w:rPr>
          <w:bCs/>
        </w:rPr>
        <w:t xml:space="preserve">Konaklama, yiyecek, içecek, kongre </w:t>
      </w:r>
      <w:r>
        <w:rPr>
          <w:bCs/>
        </w:rPr>
        <w:t xml:space="preserve">vb hizmetler sunumları’nın KDV </w:t>
      </w:r>
      <w:r w:rsidRPr="00B36CFB">
        <w:rPr>
          <w:bCs/>
        </w:rPr>
        <w:t xml:space="preserve">hariç </w:t>
      </w:r>
      <w:r w:rsidR="00F4545E" w:rsidRPr="00B36CFB">
        <w:rPr>
          <w:bCs/>
        </w:rPr>
        <w:t>tutarı hizmet</w:t>
      </w:r>
      <w:r w:rsidRPr="00B36CFB">
        <w:rPr>
          <w:bCs/>
        </w:rPr>
        <w:t xml:space="preserve"> ihracatı olarak kabul edilecektir. Yurt içinde yerleşik kişilere verilen benzeri hizmetler sunumları ile otopark, dükkan kira, vb hizmetler hizmet ihracatı olarak dikkate alınmayacaktır.</w:t>
      </w:r>
    </w:p>
    <w:p w14:paraId="704AFBA4" w14:textId="77777777" w:rsidR="00367947" w:rsidRPr="00B36CFB" w:rsidRDefault="00367947" w:rsidP="00367947">
      <w:pPr>
        <w:pStyle w:val="Default"/>
        <w:tabs>
          <w:tab w:val="left" w:pos="851"/>
        </w:tabs>
        <w:jc w:val="both"/>
        <w:rPr>
          <w:rFonts w:ascii="Times New Roman" w:hAnsi="Times New Roman"/>
          <w:bCs/>
          <w:color w:val="auto"/>
        </w:rPr>
      </w:pPr>
    </w:p>
    <w:p w14:paraId="07A4A9C2"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Yazılım ve Bilişim Hizmetleri:</w:t>
      </w:r>
    </w:p>
    <w:p w14:paraId="53112F99" w14:textId="77777777" w:rsidR="00367947" w:rsidRPr="00B36CFB" w:rsidRDefault="00367947" w:rsidP="00367947">
      <w:pPr>
        <w:pStyle w:val="ListeParagraf"/>
        <w:widowControl w:val="0"/>
        <w:autoSpaceDE w:val="0"/>
        <w:autoSpaceDN w:val="0"/>
        <w:adjustRightInd w:val="0"/>
        <w:ind w:left="1080"/>
        <w:jc w:val="both"/>
        <w:rPr>
          <w:bCs/>
        </w:rPr>
      </w:pPr>
    </w:p>
    <w:p w14:paraId="555BDC4B"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Yurt dışında yerleşik kişi veya kurumlara verilen hizmet sunumları bedelinin döviz olarak Türkiye ye transfer edildiği tevsik edilmek kaydıyla hizmet ihracatı olarak kabul edilecektir.</w:t>
      </w:r>
    </w:p>
    <w:p w14:paraId="401F0FAC" w14:textId="77777777" w:rsidR="00367947" w:rsidRPr="00B36CFB" w:rsidRDefault="00367947" w:rsidP="00367947">
      <w:pPr>
        <w:pStyle w:val="ListeParagraf"/>
        <w:widowControl w:val="0"/>
        <w:autoSpaceDE w:val="0"/>
        <w:autoSpaceDN w:val="0"/>
        <w:adjustRightInd w:val="0"/>
        <w:ind w:left="1080"/>
        <w:jc w:val="both"/>
        <w:rPr>
          <w:bCs/>
        </w:rPr>
      </w:pPr>
    </w:p>
    <w:p w14:paraId="02A91EF1"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Yer Hizmetleri:</w:t>
      </w:r>
    </w:p>
    <w:p w14:paraId="2D14B4C8" w14:textId="77777777" w:rsidR="00367947" w:rsidRPr="00B36CFB" w:rsidRDefault="00367947" w:rsidP="00367947">
      <w:pPr>
        <w:pStyle w:val="ListeParagraf"/>
        <w:widowControl w:val="0"/>
        <w:autoSpaceDE w:val="0"/>
        <w:autoSpaceDN w:val="0"/>
        <w:adjustRightInd w:val="0"/>
        <w:ind w:left="1495"/>
        <w:jc w:val="both"/>
        <w:rPr>
          <w:b/>
          <w:bCs/>
          <w:u w:val="single"/>
        </w:rPr>
      </w:pPr>
    </w:p>
    <w:p w14:paraId="0E681D1A"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Bedelleri döviz olarak alınmak kaydıyla Türkiye ile Yurtdışına sefer yapan uçaklara havaalanl</w:t>
      </w:r>
      <w:r>
        <w:rPr>
          <w:bCs/>
        </w:rPr>
        <w:t>arında döviz karşılığı verilen her türlü yer hizmet sunumları</w:t>
      </w:r>
      <w:r w:rsidRPr="00B36CFB">
        <w:rPr>
          <w:bCs/>
        </w:rPr>
        <w:t xml:space="preserve"> bu kapsamda hizmet ihracatı olarak değerlendirilecektir.</w:t>
      </w:r>
    </w:p>
    <w:p w14:paraId="4B311AA7" w14:textId="77777777" w:rsidR="00367947" w:rsidRPr="00B36CFB" w:rsidRDefault="00367947" w:rsidP="00367947">
      <w:pPr>
        <w:widowControl w:val="0"/>
        <w:autoSpaceDE w:val="0"/>
        <w:autoSpaceDN w:val="0"/>
        <w:adjustRightInd w:val="0"/>
        <w:jc w:val="both"/>
        <w:rPr>
          <w:b/>
          <w:i/>
          <w:iCs/>
        </w:rPr>
      </w:pPr>
    </w:p>
    <w:p w14:paraId="35D858F4"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Yolcu Taşımacılığı Sektörü:</w:t>
      </w:r>
    </w:p>
    <w:p w14:paraId="47D94BC7" w14:textId="77777777" w:rsidR="00367947" w:rsidRPr="00B36CFB" w:rsidRDefault="00367947" w:rsidP="00367947">
      <w:pPr>
        <w:pStyle w:val="ListeParagraf"/>
        <w:widowControl w:val="0"/>
        <w:autoSpaceDE w:val="0"/>
        <w:autoSpaceDN w:val="0"/>
        <w:adjustRightInd w:val="0"/>
        <w:ind w:left="1080"/>
        <w:jc w:val="both"/>
        <w:rPr>
          <w:bCs/>
        </w:rPr>
      </w:pPr>
    </w:p>
    <w:p w14:paraId="763CE18A" w14:textId="77777777" w:rsidR="00367947" w:rsidRPr="00B36CFB" w:rsidRDefault="00367947" w:rsidP="00367947">
      <w:pPr>
        <w:pStyle w:val="ListeParagraf"/>
        <w:widowControl w:val="0"/>
        <w:autoSpaceDE w:val="0"/>
        <w:autoSpaceDN w:val="0"/>
        <w:adjustRightInd w:val="0"/>
        <w:ind w:left="1080" w:right="-284"/>
        <w:jc w:val="both"/>
        <w:rPr>
          <w:bCs/>
        </w:rPr>
      </w:pPr>
      <w:r w:rsidRPr="00B36CFB">
        <w:rPr>
          <w:bCs/>
        </w:rPr>
        <w:t>Yolcu taşımacılığı sektörü için; Türkiye’de yerleşik seyahat acenteleri aracılığıyla yapılan satışlar hariç olmak üzere transit ve Türkiye ile yabancı ülkeler arasında yapılan yolcu taşıma işleri yurt dışında yerleşik kişi ve kuruluşlara yapılmış kabul edilir.</w:t>
      </w:r>
    </w:p>
    <w:p w14:paraId="18A55994" w14:textId="77777777" w:rsidR="00367947" w:rsidRPr="00B36CFB" w:rsidRDefault="00367947" w:rsidP="00367947">
      <w:pPr>
        <w:pStyle w:val="ListeParagraf"/>
        <w:widowControl w:val="0"/>
        <w:autoSpaceDE w:val="0"/>
        <w:autoSpaceDN w:val="0"/>
        <w:adjustRightInd w:val="0"/>
        <w:ind w:left="1080"/>
        <w:jc w:val="both"/>
        <w:rPr>
          <w:bCs/>
        </w:rPr>
      </w:pPr>
    </w:p>
    <w:p w14:paraId="1A6A52B7" w14:textId="77777777" w:rsidR="00367947" w:rsidRPr="00B36CFB" w:rsidRDefault="00367947" w:rsidP="00367947">
      <w:pPr>
        <w:pStyle w:val="ListeParagraf"/>
        <w:widowControl w:val="0"/>
        <w:numPr>
          <w:ilvl w:val="0"/>
          <w:numId w:val="2"/>
        </w:numPr>
        <w:autoSpaceDE w:val="0"/>
        <w:autoSpaceDN w:val="0"/>
        <w:adjustRightInd w:val="0"/>
        <w:jc w:val="both"/>
        <w:rPr>
          <w:b/>
          <w:bCs/>
          <w:u w:val="single"/>
        </w:rPr>
      </w:pPr>
      <w:r w:rsidRPr="00B36CFB">
        <w:rPr>
          <w:b/>
          <w:bCs/>
          <w:u w:val="single"/>
        </w:rPr>
        <w:t xml:space="preserve"> Yük Taşımacılığı Sektörü:</w:t>
      </w:r>
    </w:p>
    <w:p w14:paraId="7BF4090C" w14:textId="77777777" w:rsidR="00367947" w:rsidRPr="00B36CFB" w:rsidRDefault="00367947" w:rsidP="00367947">
      <w:pPr>
        <w:pStyle w:val="NormalWeb"/>
        <w:tabs>
          <w:tab w:val="left" w:pos="709"/>
        </w:tabs>
        <w:ind w:left="1080" w:right="-284"/>
        <w:jc w:val="both"/>
        <w:rPr>
          <w:rFonts w:ascii="Times New Roman" w:hAnsi="Times New Roman"/>
          <w:bCs/>
          <w:lang w:val="tr-TR"/>
        </w:rPr>
      </w:pPr>
      <w:r w:rsidRPr="00B36CFB">
        <w:rPr>
          <w:rFonts w:ascii="Times New Roman" w:hAnsi="Times New Roman"/>
          <w:bCs/>
          <w:lang w:val="tr-TR"/>
        </w:rPr>
        <w:t xml:space="preserve">Yük taşımacılığı sektörü için; Türkiye de yerleşik firmanın Türkiye ile yabancı ülkeler arasında yapılan taşımacılık işleri ile Türkiye üzerinden transit olarak yapılan taşımacılık işlerine ilişkin hizmet sunumları, hizmete ait faturanın yurtiçi ya da yurtdışı müşteri adına düzenlenmiş olmasına bakılmaksızın yurtdışında yerleşik kişi ve kuruluşlara yapılmış kabul edilir. </w:t>
      </w:r>
    </w:p>
    <w:p w14:paraId="5C0C1801" w14:textId="77777777" w:rsidR="00367947" w:rsidRPr="00B36CFB" w:rsidRDefault="00367947" w:rsidP="00367947">
      <w:pPr>
        <w:pStyle w:val="NormalWeb"/>
        <w:tabs>
          <w:tab w:val="left" w:pos="709"/>
        </w:tabs>
        <w:ind w:left="1080" w:right="-284"/>
        <w:jc w:val="both"/>
        <w:rPr>
          <w:rFonts w:ascii="Times New Roman" w:hAnsi="Times New Roman"/>
          <w:bCs/>
          <w:lang w:val="tr-TR"/>
        </w:rPr>
      </w:pPr>
      <w:r w:rsidRPr="00B36CFB">
        <w:rPr>
          <w:rFonts w:ascii="Times New Roman" w:hAnsi="Times New Roman"/>
          <w:bCs/>
          <w:lang w:val="tr-TR"/>
        </w:rPr>
        <w:lastRenderedPageBreak/>
        <w:t>Firmanın aynı ortak veya ortaklara sahip yurt dışı iştirak ve grup firmaları tarafından yapılan satış ve hizmet sunumları hizmet ihracatı olarak kabul edilmez. Kurumlar vergisi beyannamesi verilmesi gereken tarihe kadar Türkiye ye transfer edilen temettü gelirleri hizmet ihracatı olarak kabul edilir.</w:t>
      </w:r>
    </w:p>
    <w:p w14:paraId="5701C7F0" w14:textId="77777777" w:rsidR="00367947" w:rsidRDefault="00367947" w:rsidP="00367947">
      <w:pPr>
        <w:ind w:left="1080"/>
        <w:rPr>
          <w:bCs/>
        </w:rPr>
      </w:pPr>
      <w:r w:rsidRPr="00B36CFB">
        <w:rPr>
          <w:bCs/>
        </w:rPr>
        <w:t>Hizmet ihracatı tutarı belirlenecek olan firmanın Acente (Forwarder/Aracı) olması halinde; hizmet ihracatı tutarı hesaplanırken acentenin elde ettiği hizmet gelirlerinden, fiili taşımayı yapan taşımacılık firması/firmaları tarafından verilen hizmet karşılığında ödenen tutar (KDV’den istisna taşıma giderleri) tenzil edilir ve kalan kısım hizmet ihracatı tutarı olarak alınır. Hizmet ihracatı tutarı belirlenecek olan firmanın fiili taşımayı yapan taşımacılık firması olması halinde ise faturada yer alan uluslararası taşımaya ilişkin tutar (KDV’den istisna) esas alınır.</w:t>
      </w:r>
    </w:p>
    <w:p w14:paraId="7A601967" w14:textId="77777777" w:rsidR="00367947" w:rsidRDefault="00367947" w:rsidP="00367947">
      <w:pPr>
        <w:rPr>
          <w:bCs/>
        </w:rPr>
      </w:pPr>
    </w:p>
    <w:p w14:paraId="53BB6EBE" w14:textId="77777777" w:rsidR="00367947" w:rsidRDefault="007E54E8" w:rsidP="007E54E8">
      <w:pPr>
        <w:ind w:left="1040"/>
        <w:rPr>
          <w:b/>
          <w:sz w:val="22"/>
        </w:rPr>
      </w:pPr>
      <w:r w:rsidRPr="007E54E8">
        <w:rPr>
          <w:b/>
          <w:sz w:val="22"/>
        </w:rPr>
        <w:t>Hizmet ihracatına ve temettü gelirlerine ilişkin</w:t>
      </w:r>
      <w:r>
        <w:rPr>
          <w:b/>
          <w:sz w:val="22"/>
        </w:rPr>
        <w:t xml:space="preserve"> aşağıda taslağı yer alan</w:t>
      </w:r>
      <w:r w:rsidRPr="007E54E8">
        <w:rPr>
          <w:b/>
          <w:sz w:val="22"/>
        </w:rPr>
        <w:t xml:space="preserve"> det</w:t>
      </w:r>
      <w:r>
        <w:rPr>
          <w:b/>
          <w:sz w:val="22"/>
        </w:rPr>
        <w:t xml:space="preserve">aylı listeler gerekli görülmesi </w:t>
      </w:r>
      <w:r w:rsidRPr="007E54E8">
        <w:rPr>
          <w:b/>
          <w:sz w:val="22"/>
        </w:rPr>
        <w:t>h</w:t>
      </w:r>
      <w:r>
        <w:rPr>
          <w:b/>
          <w:sz w:val="22"/>
        </w:rPr>
        <w:t>alinde ayrıca talep edilecektir. İlk aşamada gönderilmesine gerek bulunmamaktadır:</w:t>
      </w:r>
    </w:p>
    <w:p w14:paraId="58943F45" w14:textId="77777777" w:rsidR="00367947" w:rsidRDefault="00367947" w:rsidP="00367947">
      <w:pPr>
        <w:rPr>
          <w:b/>
          <w:sz w:val="22"/>
        </w:rPr>
      </w:pPr>
    </w:p>
    <w:p w14:paraId="4A4C2883" w14:textId="77777777" w:rsidR="00367947" w:rsidRDefault="00367947" w:rsidP="00367947">
      <w:pPr>
        <w:rPr>
          <w:b/>
          <w:sz w:val="22"/>
        </w:rPr>
      </w:pPr>
    </w:p>
    <w:p w14:paraId="66BAF963" w14:textId="77777777" w:rsidR="00367947" w:rsidRDefault="00367947" w:rsidP="00367947">
      <w:pPr>
        <w:rPr>
          <w:b/>
          <w:sz w:val="22"/>
        </w:rPr>
      </w:pPr>
    </w:p>
    <w:p w14:paraId="2DFE35F7" w14:textId="77777777" w:rsidR="00367947" w:rsidRPr="00367947" w:rsidRDefault="00367947" w:rsidP="00367947">
      <w:pPr>
        <w:shd w:val="clear" w:color="auto" w:fill="FFFFFF"/>
        <w:spacing w:line="300" w:lineRule="atLeast"/>
        <w:ind w:left="709"/>
        <w:jc w:val="center"/>
        <w:textAlignment w:val="baseline"/>
        <w:rPr>
          <w:rFonts w:eastAsia="Arial Unicode MS"/>
          <w:b/>
          <w:bCs/>
          <w:sz w:val="22"/>
          <w:szCs w:val="22"/>
          <w:bdr w:val="none" w:sz="0" w:space="0" w:color="auto" w:frame="1"/>
          <w:lang w:eastAsia="x-none"/>
        </w:rPr>
      </w:pPr>
      <w:r w:rsidRPr="00367947">
        <w:rPr>
          <w:rFonts w:eastAsia="Arial Unicode MS"/>
          <w:b/>
          <w:bCs/>
          <w:sz w:val="22"/>
          <w:szCs w:val="22"/>
          <w:bdr w:val="none" w:sz="0" w:space="0" w:color="auto" w:frame="1"/>
          <w:lang w:val="x-none" w:eastAsia="x-none"/>
        </w:rPr>
        <w:t>HİZMET İHRACAT</w:t>
      </w:r>
      <w:r w:rsidRPr="00367947">
        <w:rPr>
          <w:rFonts w:eastAsia="Arial Unicode MS"/>
          <w:b/>
          <w:bCs/>
          <w:sz w:val="22"/>
          <w:szCs w:val="22"/>
          <w:bdr w:val="none" w:sz="0" w:space="0" w:color="auto" w:frame="1"/>
          <w:lang w:eastAsia="x-none"/>
        </w:rPr>
        <w:t>INA İLİŞKİN ÖRNEK FATURA  LİSTESİ</w:t>
      </w:r>
    </w:p>
    <w:p w14:paraId="0C6906E5" w14:textId="77777777" w:rsidR="00367947" w:rsidRPr="0053237D" w:rsidRDefault="00367947" w:rsidP="00367947">
      <w:pPr>
        <w:shd w:val="clear" w:color="auto" w:fill="FFFFFF"/>
        <w:spacing w:line="300" w:lineRule="atLeast"/>
        <w:textAlignment w:val="baseline"/>
        <w:rPr>
          <w:rFonts w:eastAsia="Arial Unicode MS"/>
          <w:bCs/>
          <w:bdr w:val="none" w:sz="0" w:space="0" w:color="auto" w:frame="1"/>
          <w:lang w:val="x-none" w:eastAsia="x-none"/>
        </w:rPr>
      </w:pPr>
      <w:r w:rsidRPr="0053237D">
        <w:rPr>
          <w:rFonts w:eastAsia="Arial Unicode MS"/>
          <w:bCs/>
          <w:lang w:eastAsia="x-none"/>
        </w:rPr>
        <w:t xml:space="preserve">      </w:t>
      </w:r>
    </w:p>
    <w:tbl>
      <w:tblPr>
        <w:tblStyle w:val="TabloKlavuzu1"/>
        <w:tblW w:w="9172" w:type="dxa"/>
        <w:tblInd w:w="-5" w:type="dxa"/>
        <w:tblLook w:val="04A0" w:firstRow="1" w:lastRow="0" w:firstColumn="1" w:lastColumn="0" w:noHBand="0" w:noVBand="1"/>
      </w:tblPr>
      <w:tblGrid>
        <w:gridCol w:w="1218"/>
        <w:gridCol w:w="1839"/>
        <w:gridCol w:w="1700"/>
        <w:gridCol w:w="1807"/>
        <w:gridCol w:w="2608"/>
      </w:tblGrid>
      <w:tr w:rsidR="00367947" w:rsidRPr="0053237D" w14:paraId="52A549AE" w14:textId="77777777" w:rsidTr="00367947">
        <w:tc>
          <w:tcPr>
            <w:tcW w:w="1218" w:type="dxa"/>
          </w:tcPr>
          <w:p w14:paraId="343A4194" w14:textId="77777777" w:rsidR="00367947" w:rsidRPr="00291514" w:rsidRDefault="00367947" w:rsidP="00862D76">
            <w:pPr>
              <w:autoSpaceDE w:val="0"/>
              <w:autoSpaceDN w:val="0"/>
              <w:adjustRightInd w:val="0"/>
              <w:jc w:val="center"/>
              <w:rPr>
                <w:rFonts w:eastAsia="Times New Roman"/>
                <w:b/>
                <w:bCs/>
                <w:sz w:val="22"/>
                <w:szCs w:val="22"/>
                <w:lang w:eastAsia="tr-TR"/>
              </w:rPr>
            </w:pPr>
            <w:r w:rsidRPr="00291514">
              <w:rPr>
                <w:rFonts w:eastAsia="Times New Roman"/>
                <w:b/>
                <w:bCs/>
                <w:sz w:val="22"/>
                <w:szCs w:val="22"/>
                <w:lang w:eastAsia="tr-TR"/>
              </w:rPr>
              <w:t>Fatura Tarih ve No</w:t>
            </w:r>
          </w:p>
        </w:tc>
        <w:tc>
          <w:tcPr>
            <w:tcW w:w="1839" w:type="dxa"/>
          </w:tcPr>
          <w:p w14:paraId="39F2A20F" w14:textId="3946193C" w:rsidR="00367947" w:rsidRPr="00291514" w:rsidRDefault="00367947" w:rsidP="00862D76">
            <w:pPr>
              <w:autoSpaceDE w:val="0"/>
              <w:autoSpaceDN w:val="0"/>
              <w:adjustRightInd w:val="0"/>
              <w:jc w:val="center"/>
              <w:rPr>
                <w:rFonts w:eastAsia="Times New Roman"/>
                <w:b/>
                <w:bCs/>
                <w:sz w:val="22"/>
                <w:szCs w:val="22"/>
                <w:lang w:eastAsia="tr-TR"/>
              </w:rPr>
            </w:pPr>
            <w:r w:rsidRPr="00291514">
              <w:rPr>
                <w:rFonts w:eastAsia="Times New Roman"/>
                <w:b/>
                <w:bCs/>
                <w:sz w:val="22"/>
                <w:szCs w:val="22"/>
                <w:lang w:eastAsia="tr-TR"/>
              </w:rPr>
              <w:t>Hizmet Alıcısının Adı-</w:t>
            </w:r>
            <w:r w:rsidR="00F4545E" w:rsidRPr="00291514">
              <w:rPr>
                <w:rFonts w:eastAsia="Times New Roman"/>
                <w:b/>
                <w:bCs/>
                <w:sz w:val="22"/>
                <w:szCs w:val="22"/>
                <w:lang w:eastAsia="tr-TR"/>
              </w:rPr>
              <w:t>Soyadı (</w:t>
            </w:r>
            <w:r w:rsidRPr="00291514">
              <w:rPr>
                <w:rFonts w:eastAsia="Times New Roman"/>
                <w:b/>
                <w:bCs/>
                <w:sz w:val="22"/>
                <w:szCs w:val="22"/>
                <w:lang w:eastAsia="tr-TR"/>
              </w:rPr>
              <w:t>Ünvanı)</w:t>
            </w:r>
          </w:p>
        </w:tc>
        <w:tc>
          <w:tcPr>
            <w:tcW w:w="1700" w:type="dxa"/>
          </w:tcPr>
          <w:p w14:paraId="2C3FE461" w14:textId="77777777" w:rsidR="00367947" w:rsidRPr="00291514" w:rsidRDefault="00367947" w:rsidP="00862D76">
            <w:pPr>
              <w:autoSpaceDE w:val="0"/>
              <w:autoSpaceDN w:val="0"/>
              <w:adjustRightInd w:val="0"/>
              <w:jc w:val="center"/>
              <w:rPr>
                <w:rFonts w:eastAsia="Times New Roman"/>
                <w:b/>
                <w:bCs/>
                <w:sz w:val="22"/>
                <w:szCs w:val="22"/>
                <w:lang w:eastAsia="tr-TR"/>
              </w:rPr>
            </w:pPr>
            <w:r w:rsidRPr="00291514">
              <w:rPr>
                <w:rFonts w:eastAsia="Times New Roman"/>
                <w:b/>
                <w:bCs/>
                <w:sz w:val="22"/>
                <w:szCs w:val="22"/>
                <w:lang w:eastAsia="tr-TR"/>
              </w:rPr>
              <w:t>Sunulan Hizmetin Nevi</w:t>
            </w:r>
          </w:p>
        </w:tc>
        <w:tc>
          <w:tcPr>
            <w:tcW w:w="1807" w:type="dxa"/>
          </w:tcPr>
          <w:p w14:paraId="2A29294B" w14:textId="77777777" w:rsidR="00367947" w:rsidRPr="00291514" w:rsidRDefault="00367947" w:rsidP="00862D76">
            <w:pPr>
              <w:autoSpaceDE w:val="0"/>
              <w:autoSpaceDN w:val="0"/>
              <w:adjustRightInd w:val="0"/>
              <w:jc w:val="center"/>
              <w:rPr>
                <w:rFonts w:eastAsia="Times New Roman"/>
                <w:b/>
                <w:bCs/>
                <w:sz w:val="22"/>
                <w:szCs w:val="22"/>
                <w:lang w:eastAsia="tr-TR"/>
              </w:rPr>
            </w:pPr>
            <w:r w:rsidRPr="00291514">
              <w:rPr>
                <w:rFonts w:eastAsia="Times New Roman"/>
                <w:b/>
                <w:bCs/>
                <w:sz w:val="22"/>
                <w:szCs w:val="22"/>
                <w:lang w:eastAsia="tr-TR"/>
              </w:rPr>
              <w:t>Tutarı (TL)</w:t>
            </w:r>
          </w:p>
          <w:p w14:paraId="0821E3BD" w14:textId="77777777" w:rsidR="00367947" w:rsidRPr="00291514" w:rsidRDefault="00367947" w:rsidP="00862D76">
            <w:pPr>
              <w:autoSpaceDE w:val="0"/>
              <w:autoSpaceDN w:val="0"/>
              <w:adjustRightInd w:val="0"/>
              <w:jc w:val="center"/>
              <w:rPr>
                <w:rFonts w:eastAsia="Times New Roman"/>
                <w:b/>
                <w:bCs/>
                <w:sz w:val="22"/>
                <w:szCs w:val="22"/>
                <w:lang w:eastAsia="tr-TR"/>
              </w:rPr>
            </w:pPr>
            <w:r w:rsidRPr="00291514">
              <w:rPr>
                <w:rFonts w:eastAsia="Times New Roman"/>
                <w:b/>
                <w:bCs/>
                <w:sz w:val="22"/>
                <w:szCs w:val="22"/>
                <w:lang w:eastAsia="tr-TR"/>
              </w:rPr>
              <w:t>(KDV Hariç)</w:t>
            </w:r>
          </w:p>
        </w:tc>
        <w:tc>
          <w:tcPr>
            <w:tcW w:w="2608" w:type="dxa"/>
          </w:tcPr>
          <w:p w14:paraId="172A73B3" w14:textId="77777777" w:rsidR="00367947" w:rsidRPr="00291514" w:rsidRDefault="00367947" w:rsidP="00862D76">
            <w:pPr>
              <w:autoSpaceDE w:val="0"/>
              <w:autoSpaceDN w:val="0"/>
              <w:adjustRightInd w:val="0"/>
              <w:jc w:val="center"/>
              <w:rPr>
                <w:rFonts w:eastAsia="Times New Roman"/>
                <w:b/>
                <w:bCs/>
                <w:sz w:val="22"/>
                <w:szCs w:val="22"/>
                <w:lang w:eastAsia="tr-TR"/>
              </w:rPr>
            </w:pPr>
            <w:r w:rsidRPr="00291514">
              <w:rPr>
                <w:rFonts w:eastAsia="Times New Roman"/>
                <w:b/>
                <w:bCs/>
                <w:sz w:val="22"/>
                <w:szCs w:val="22"/>
                <w:lang w:eastAsia="tr-TR"/>
              </w:rPr>
              <w:t>USD Tutarı (KDV Hariç)</w:t>
            </w:r>
          </w:p>
        </w:tc>
      </w:tr>
      <w:tr w:rsidR="00367947" w:rsidRPr="0053237D" w14:paraId="17D321F8" w14:textId="77777777" w:rsidTr="00367947">
        <w:tc>
          <w:tcPr>
            <w:tcW w:w="1218" w:type="dxa"/>
          </w:tcPr>
          <w:p w14:paraId="2A088622" w14:textId="77777777" w:rsidR="00367947" w:rsidRPr="0053237D" w:rsidRDefault="00367947" w:rsidP="00862D76">
            <w:pPr>
              <w:autoSpaceDE w:val="0"/>
              <w:autoSpaceDN w:val="0"/>
              <w:adjustRightInd w:val="0"/>
              <w:jc w:val="center"/>
              <w:rPr>
                <w:rFonts w:eastAsia="Times New Roman"/>
                <w:b/>
                <w:bCs/>
                <w:lang w:eastAsia="tr-TR"/>
              </w:rPr>
            </w:pPr>
          </w:p>
        </w:tc>
        <w:tc>
          <w:tcPr>
            <w:tcW w:w="1839" w:type="dxa"/>
          </w:tcPr>
          <w:p w14:paraId="240E8BBD" w14:textId="77777777" w:rsidR="00367947" w:rsidRPr="0053237D" w:rsidRDefault="00367947" w:rsidP="00862D76">
            <w:pPr>
              <w:autoSpaceDE w:val="0"/>
              <w:autoSpaceDN w:val="0"/>
              <w:adjustRightInd w:val="0"/>
              <w:jc w:val="center"/>
              <w:rPr>
                <w:rFonts w:eastAsia="Times New Roman"/>
                <w:b/>
                <w:bCs/>
                <w:lang w:eastAsia="tr-TR"/>
              </w:rPr>
            </w:pPr>
          </w:p>
        </w:tc>
        <w:tc>
          <w:tcPr>
            <w:tcW w:w="1700" w:type="dxa"/>
          </w:tcPr>
          <w:p w14:paraId="5D138CC7" w14:textId="77777777" w:rsidR="00367947" w:rsidRPr="0053237D" w:rsidRDefault="00367947" w:rsidP="00862D76">
            <w:pPr>
              <w:autoSpaceDE w:val="0"/>
              <w:autoSpaceDN w:val="0"/>
              <w:adjustRightInd w:val="0"/>
              <w:jc w:val="center"/>
              <w:rPr>
                <w:rFonts w:eastAsia="Times New Roman"/>
                <w:b/>
                <w:bCs/>
                <w:lang w:eastAsia="tr-TR"/>
              </w:rPr>
            </w:pPr>
          </w:p>
        </w:tc>
        <w:tc>
          <w:tcPr>
            <w:tcW w:w="1807" w:type="dxa"/>
          </w:tcPr>
          <w:p w14:paraId="520C9432" w14:textId="77777777" w:rsidR="00367947" w:rsidRPr="0053237D" w:rsidRDefault="00367947" w:rsidP="00862D76">
            <w:pPr>
              <w:autoSpaceDE w:val="0"/>
              <w:autoSpaceDN w:val="0"/>
              <w:adjustRightInd w:val="0"/>
              <w:jc w:val="center"/>
              <w:rPr>
                <w:rFonts w:eastAsia="Times New Roman"/>
                <w:b/>
                <w:bCs/>
                <w:lang w:eastAsia="tr-TR"/>
              </w:rPr>
            </w:pPr>
          </w:p>
        </w:tc>
        <w:tc>
          <w:tcPr>
            <w:tcW w:w="2608" w:type="dxa"/>
          </w:tcPr>
          <w:p w14:paraId="479E1D34" w14:textId="77777777" w:rsidR="00367947" w:rsidRPr="0053237D" w:rsidRDefault="00367947" w:rsidP="00862D76">
            <w:pPr>
              <w:autoSpaceDE w:val="0"/>
              <w:autoSpaceDN w:val="0"/>
              <w:adjustRightInd w:val="0"/>
              <w:jc w:val="center"/>
              <w:rPr>
                <w:rFonts w:eastAsia="Times New Roman"/>
                <w:b/>
                <w:bCs/>
                <w:lang w:eastAsia="tr-TR"/>
              </w:rPr>
            </w:pPr>
          </w:p>
        </w:tc>
      </w:tr>
      <w:tr w:rsidR="00367947" w:rsidRPr="0053237D" w14:paraId="5F079742" w14:textId="77777777" w:rsidTr="00367947">
        <w:tc>
          <w:tcPr>
            <w:tcW w:w="1218" w:type="dxa"/>
          </w:tcPr>
          <w:p w14:paraId="19CAE4EA" w14:textId="77777777" w:rsidR="00367947" w:rsidRPr="0053237D" w:rsidRDefault="00367947" w:rsidP="00862D76">
            <w:pPr>
              <w:autoSpaceDE w:val="0"/>
              <w:autoSpaceDN w:val="0"/>
              <w:adjustRightInd w:val="0"/>
              <w:jc w:val="center"/>
              <w:rPr>
                <w:rFonts w:eastAsia="Times New Roman"/>
                <w:b/>
                <w:bCs/>
                <w:lang w:eastAsia="tr-TR"/>
              </w:rPr>
            </w:pPr>
          </w:p>
        </w:tc>
        <w:tc>
          <w:tcPr>
            <w:tcW w:w="1839" w:type="dxa"/>
          </w:tcPr>
          <w:p w14:paraId="17BC92DE" w14:textId="77777777" w:rsidR="00367947" w:rsidRPr="0053237D" w:rsidRDefault="00367947" w:rsidP="00862D76">
            <w:pPr>
              <w:autoSpaceDE w:val="0"/>
              <w:autoSpaceDN w:val="0"/>
              <w:adjustRightInd w:val="0"/>
              <w:jc w:val="center"/>
              <w:rPr>
                <w:rFonts w:eastAsia="Times New Roman"/>
                <w:b/>
                <w:bCs/>
                <w:lang w:eastAsia="tr-TR"/>
              </w:rPr>
            </w:pPr>
          </w:p>
        </w:tc>
        <w:tc>
          <w:tcPr>
            <w:tcW w:w="1700" w:type="dxa"/>
          </w:tcPr>
          <w:p w14:paraId="385B086B" w14:textId="77777777" w:rsidR="00367947" w:rsidRPr="0053237D" w:rsidRDefault="00367947" w:rsidP="00862D76">
            <w:pPr>
              <w:autoSpaceDE w:val="0"/>
              <w:autoSpaceDN w:val="0"/>
              <w:adjustRightInd w:val="0"/>
              <w:jc w:val="center"/>
              <w:rPr>
                <w:rFonts w:eastAsia="Times New Roman"/>
                <w:b/>
                <w:bCs/>
                <w:lang w:eastAsia="tr-TR"/>
              </w:rPr>
            </w:pPr>
          </w:p>
        </w:tc>
        <w:tc>
          <w:tcPr>
            <w:tcW w:w="1807" w:type="dxa"/>
          </w:tcPr>
          <w:p w14:paraId="175ECC70" w14:textId="77777777" w:rsidR="00367947" w:rsidRPr="0053237D" w:rsidRDefault="00367947" w:rsidP="00862D76">
            <w:pPr>
              <w:autoSpaceDE w:val="0"/>
              <w:autoSpaceDN w:val="0"/>
              <w:adjustRightInd w:val="0"/>
              <w:jc w:val="center"/>
              <w:rPr>
                <w:rFonts w:eastAsia="Times New Roman"/>
                <w:b/>
                <w:bCs/>
                <w:lang w:eastAsia="tr-TR"/>
              </w:rPr>
            </w:pPr>
          </w:p>
        </w:tc>
        <w:tc>
          <w:tcPr>
            <w:tcW w:w="2608" w:type="dxa"/>
          </w:tcPr>
          <w:p w14:paraId="2AD596D1" w14:textId="77777777" w:rsidR="00367947" w:rsidRPr="0053237D" w:rsidRDefault="00367947" w:rsidP="00862D76">
            <w:pPr>
              <w:autoSpaceDE w:val="0"/>
              <w:autoSpaceDN w:val="0"/>
              <w:adjustRightInd w:val="0"/>
              <w:jc w:val="center"/>
              <w:rPr>
                <w:rFonts w:eastAsia="Times New Roman"/>
                <w:b/>
                <w:bCs/>
                <w:lang w:eastAsia="tr-TR"/>
              </w:rPr>
            </w:pPr>
          </w:p>
        </w:tc>
      </w:tr>
    </w:tbl>
    <w:p w14:paraId="414295D2" w14:textId="77777777" w:rsidR="00367947" w:rsidRDefault="00367947" w:rsidP="00367947">
      <w:pPr>
        <w:spacing w:after="160" w:line="259" w:lineRule="auto"/>
        <w:rPr>
          <w:rFonts w:eastAsiaTheme="minorHAnsi"/>
          <w:b/>
          <w:sz w:val="22"/>
          <w:szCs w:val="22"/>
          <w:lang w:eastAsia="en-US"/>
        </w:rPr>
      </w:pPr>
    </w:p>
    <w:p w14:paraId="327A60C6" w14:textId="77777777" w:rsidR="00367947" w:rsidRPr="00367947" w:rsidRDefault="00367947" w:rsidP="00367947">
      <w:pPr>
        <w:spacing w:after="160" w:line="259" w:lineRule="auto"/>
        <w:jc w:val="center"/>
        <w:rPr>
          <w:rFonts w:eastAsiaTheme="minorHAnsi"/>
          <w:b/>
          <w:sz w:val="22"/>
          <w:szCs w:val="22"/>
          <w:lang w:eastAsia="en-US"/>
        </w:rPr>
      </w:pPr>
      <w:r>
        <w:rPr>
          <w:rFonts w:eastAsiaTheme="minorHAnsi"/>
          <w:b/>
          <w:sz w:val="22"/>
          <w:szCs w:val="22"/>
          <w:lang w:eastAsia="en-US"/>
        </w:rPr>
        <w:t xml:space="preserve">          </w:t>
      </w:r>
      <w:r w:rsidRPr="00367947">
        <w:rPr>
          <w:rFonts w:eastAsiaTheme="minorHAnsi"/>
          <w:b/>
          <w:sz w:val="22"/>
          <w:szCs w:val="22"/>
          <w:lang w:eastAsia="en-US"/>
        </w:rPr>
        <w:t>TEMETTÜ GELİRLERİNE İLİŞKİN ÖRNEK LİSTE</w:t>
      </w:r>
    </w:p>
    <w:tbl>
      <w:tblPr>
        <w:tblStyle w:val="TabloKlavuzu2"/>
        <w:tblW w:w="9639" w:type="dxa"/>
        <w:tblInd w:w="-5" w:type="dxa"/>
        <w:tblLook w:val="04A0" w:firstRow="1" w:lastRow="0" w:firstColumn="1" w:lastColumn="0" w:noHBand="0" w:noVBand="1"/>
      </w:tblPr>
      <w:tblGrid>
        <w:gridCol w:w="572"/>
        <w:gridCol w:w="2104"/>
        <w:gridCol w:w="794"/>
        <w:gridCol w:w="1245"/>
        <w:gridCol w:w="1406"/>
        <w:gridCol w:w="1272"/>
        <w:gridCol w:w="1410"/>
        <w:gridCol w:w="836"/>
      </w:tblGrid>
      <w:tr w:rsidR="00367947" w:rsidRPr="002E3A58" w14:paraId="3A98A7DE" w14:textId="77777777" w:rsidTr="00367947">
        <w:tc>
          <w:tcPr>
            <w:tcW w:w="572" w:type="dxa"/>
          </w:tcPr>
          <w:p w14:paraId="1BDF4A59"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Sıra No</w:t>
            </w:r>
          </w:p>
        </w:tc>
        <w:tc>
          <w:tcPr>
            <w:tcW w:w="2104" w:type="dxa"/>
          </w:tcPr>
          <w:p w14:paraId="6033F792"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Temettü Geliri Elde Edilen Yurt Dışı Şirket</w:t>
            </w:r>
          </w:p>
        </w:tc>
        <w:tc>
          <w:tcPr>
            <w:tcW w:w="794" w:type="dxa"/>
          </w:tcPr>
          <w:p w14:paraId="44AD8191"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İştirak Oranı</w:t>
            </w:r>
          </w:p>
          <w:p w14:paraId="4F50763C"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w:t>
            </w:r>
          </w:p>
        </w:tc>
        <w:tc>
          <w:tcPr>
            <w:tcW w:w="1245" w:type="dxa"/>
          </w:tcPr>
          <w:p w14:paraId="5CD4BE7A"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Ülke</w:t>
            </w:r>
          </w:p>
        </w:tc>
        <w:tc>
          <w:tcPr>
            <w:tcW w:w="1406" w:type="dxa"/>
          </w:tcPr>
          <w:p w14:paraId="689C30A0"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Elde Edilen Temettü Geliri</w:t>
            </w:r>
          </w:p>
        </w:tc>
        <w:tc>
          <w:tcPr>
            <w:tcW w:w="1272" w:type="dxa"/>
          </w:tcPr>
          <w:p w14:paraId="4B024FF4"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Elde Edilen Temettü Gelirinin USD Karşılığı</w:t>
            </w:r>
          </w:p>
        </w:tc>
        <w:tc>
          <w:tcPr>
            <w:tcW w:w="1410" w:type="dxa"/>
          </w:tcPr>
          <w:p w14:paraId="32C217B6"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Temettü Gelirinin Transfer Edildiği Tarih</w:t>
            </w:r>
          </w:p>
        </w:tc>
        <w:tc>
          <w:tcPr>
            <w:tcW w:w="836" w:type="dxa"/>
          </w:tcPr>
          <w:p w14:paraId="5B147350" w14:textId="77777777" w:rsidR="00367947" w:rsidRPr="00291514" w:rsidRDefault="00367947" w:rsidP="00862D76">
            <w:pPr>
              <w:jc w:val="center"/>
              <w:rPr>
                <w:rFonts w:eastAsiaTheme="minorHAnsi"/>
                <w:b/>
                <w:sz w:val="20"/>
                <w:szCs w:val="20"/>
                <w:lang w:eastAsia="en-US"/>
              </w:rPr>
            </w:pPr>
            <w:r w:rsidRPr="00291514">
              <w:rPr>
                <w:rFonts w:eastAsiaTheme="minorHAnsi"/>
                <w:b/>
                <w:sz w:val="20"/>
                <w:szCs w:val="20"/>
                <w:lang w:eastAsia="en-US"/>
              </w:rPr>
              <w:t>Banka</w:t>
            </w:r>
          </w:p>
        </w:tc>
      </w:tr>
      <w:tr w:rsidR="00367947" w:rsidRPr="002E3A58" w14:paraId="2EC5B192" w14:textId="77777777" w:rsidTr="00367947">
        <w:tc>
          <w:tcPr>
            <w:tcW w:w="572" w:type="dxa"/>
          </w:tcPr>
          <w:p w14:paraId="0D6CC765" w14:textId="77777777" w:rsidR="00367947" w:rsidRPr="004E17AC" w:rsidRDefault="00367947" w:rsidP="00862D76">
            <w:pPr>
              <w:jc w:val="center"/>
              <w:rPr>
                <w:rFonts w:eastAsiaTheme="minorHAnsi"/>
                <w:b/>
                <w:sz w:val="20"/>
                <w:szCs w:val="20"/>
                <w:lang w:eastAsia="en-US"/>
              </w:rPr>
            </w:pPr>
            <w:r w:rsidRPr="004E17AC">
              <w:rPr>
                <w:rFonts w:eastAsiaTheme="minorHAnsi"/>
                <w:b/>
                <w:sz w:val="20"/>
                <w:szCs w:val="20"/>
                <w:lang w:eastAsia="en-US"/>
              </w:rPr>
              <w:t>1</w:t>
            </w:r>
          </w:p>
        </w:tc>
        <w:tc>
          <w:tcPr>
            <w:tcW w:w="2104" w:type="dxa"/>
          </w:tcPr>
          <w:p w14:paraId="212A15B5" w14:textId="77777777" w:rsidR="00367947" w:rsidRPr="002E3A58" w:rsidRDefault="00367947" w:rsidP="00862D76">
            <w:pPr>
              <w:rPr>
                <w:rFonts w:eastAsiaTheme="minorHAnsi"/>
                <w:sz w:val="20"/>
                <w:szCs w:val="20"/>
                <w:lang w:eastAsia="en-US"/>
              </w:rPr>
            </w:pPr>
          </w:p>
        </w:tc>
        <w:tc>
          <w:tcPr>
            <w:tcW w:w="794" w:type="dxa"/>
          </w:tcPr>
          <w:p w14:paraId="668F7414" w14:textId="77777777" w:rsidR="00367947" w:rsidRPr="002E3A58" w:rsidRDefault="00367947" w:rsidP="00862D76">
            <w:pPr>
              <w:rPr>
                <w:rFonts w:eastAsiaTheme="minorHAnsi"/>
                <w:sz w:val="20"/>
                <w:szCs w:val="20"/>
                <w:lang w:eastAsia="en-US"/>
              </w:rPr>
            </w:pPr>
          </w:p>
        </w:tc>
        <w:tc>
          <w:tcPr>
            <w:tcW w:w="1245" w:type="dxa"/>
          </w:tcPr>
          <w:p w14:paraId="28650D5E" w14:textId="77777777" w:rsidR="00367947" w:rsidRPr="002E3A58" w:rsidRDefault="00367947" w:rsidP="00862D76">
            <w:pPr>
              <w:rPr>
                <w:rFonts w:eastAsiaTheme="minorHAnsi"/>
                <w:sz w:val="20"/>
                <w:szCs w:val="20"/>
                <w:lang w:eastAsia="en-US"/>
              </w:rPr>
            </w:pPr>
          </w:p>
        </w:tc>
        <w:tc>
          <w:tcPr>
            <w:tcW w:w="1406" w:type="dxa"/>
          </w:tcPr>
          <w:p w14:paraId="47BE8A6B" w14:textId="77777777" w:rsidR="00367947" w:rsidRPr="002E3A58" w:rsidRDefault="00367947" w:rsidP="00862D76">
            <w:pPr>
              <w:rPr>
                <w:rFonts w:eastAsiaTheme="minorHAnsi"/>
                <w:sz w:val="20"/>
                <w:szCs w:val="20"/>
                <w:lang w:eastAsia="en-US"/>
              </w:rPr>
            </w:pPr>
          </w:p>
        </w:tc>
        <w:tc>
          <w:tcPr>
            <w:tcW w:w="1272" w:type="dxa"/>
          </w:tcPr>
          <w:p w14:paraId="73D0F858" w14:textId="77777777" w:rsidR="00367947" w:rsidRPr="002E3A58" w:rsidRDefault="00367947" w:rsidP="00862D76">
            <w:pPr>
              <w:rPr>
                <w:rFonts w:eastAsiaTheme="minorHAnsi"/>
                <w:sz w:val="20"/>
                <w:szCs w:val="20"/>
                <w:lang w:eastAsia="en-US"/>
              </w:rPr>
            </w:pPr>
          </w:p>
        </w:tc>
        <w:tc>
          <w:tcPr>
            <w:tcW w:w="1410" w:type="dxa"/>
          </w:tcPr>
          <w:p w14:paraId="32D44121" w14:textId="77777777" w:rsidR="00367947" w:rsidRPr="002E3A58" w:rsidRDefault="00367947" w:rsidP="00862D76">
            <w:pPr>
              <w:rPr>
                <w:rFonts w:eastAsiaTheme="minorHAnsi"/>
                <w:sz w:val="20"/>
                <w:szCs w:val="20"/>
                <w:lang w:eastAsia="en-US"/>
              </w:rPr>
            </w:pPr>
          </w:p>
        </w:tc>
        <w:tc>
          <w:tcPr>
            <w:tcW w:w="836" w:type="dxa"/>
          </w:tcPr>
          <w:p w14:paraId="13D35DE4" w14:textId="77777777" w:rsidR="00367947" w:rsidRPr="002E3A58" w:rsidRDefault="00367947" w:rsidP="00862D76">
            <w:pPr>
              <w:rPr>
                <w:rFonts w:eastAsiaTheme="minorHAnsi"/>
                <w:sz w:val="20"/>
                <w:szCs w:val="20"/>
                <w:lang w:eastAsia="en-US"/>
              </w:rPr>
            </w:pPr>
          </w:p>
        </w:tc>
      </w:tr>
      <w:tr w:rsidR="00367947" w:rsidRPr="002E3A58" w14:paraId="7969C5B8" w14:textId="77777777" w:rsidTr="00367947">
        <w:tc>
          <w:tcPr>
            <w:tcW w:w="572" w:type="dxa"/>
          </w:tcPr>
          <w:p w14:paraId="7139FB4A" w14:textId="77777777" w:rsidR="00367947" w:rsidRPr="004E17AC" w:rsidRDefault="00367947" w:rsidP="00862D76">
            <w:pPr>
              <w:jc w:val="center"/>
              <w:rPr>
                <w:rFonts w:eastAsiaTheme="minorHAnsi"/>
                <w:b/>
                <w:sz w:val="20"/>
                <w:szCs w:val="20"/>
                <w:lang w:eastAsia="en-US"/>
              </w:rPr>
            </w:pPr>
            <w:r w:rsidRPr="004E17AC">
              <w:rPr>
                <w:rFonts w:eastAsiaTheme="minorHAnsi"/>
                <w:b/>
                <w:sz w:val="20"/>
                <w:szCs w:val="20"/>
                <w:lang w:eastAsia="en-US"/>
              </w:rPr>
              <w:t>2</w:t>
            </w:r>
          </w:p>
        </w:tc>
        <w:tc>
          <w:tcPr>
            <w:tcW w:w="2104" w:type="dxa"/>
          </w:tcPr>
          <w:p w14:paraId="586A2A23" w14:textId="77777777" w:rsidR="00367947" w:rsidRPr="002E3A58" w:rsidRDefault="00367947" w:rsidP="00862D76">
            <w:pPr>
              <w:rPr>
                <w:rFonts w:eastAsiaTheme="minorHAnsi"/>
                <w:sz w:val="20"/>
                <w:szCs w:val="20"/>
                <w:lang w:eastAsia="en-US"/>
              </w:rPr>
            </w:pPr>
          </w:p>
        </w:tc>
        <w:tc>
          <w:tcPr>
            <w:tcW w:w="794" w:type="dxa"/>
          </w:tcPr>
          <w:p w14:paraId="7BDF5C0D" w14:textId="77777777" w:rsidR="00367947" w:rsidRPr="002E3A58" w:rsidRDefault="00367947" w:rsidP="00862D76">
            <w:pPr>
              <w:rPr>
                <w:rFonts w:eastAsiaTheme="minorHAnsi"/>
                <w:sz w:val="20"/>
                <w:szCs w:val="20"/>
                <w:lang w:eastAsia="en-US"/>
              </w:rPr>
            </w:pPr>
          </w:p>
        </w:tc>
        <w:tc>
          <w:tcPr>
            <w:tcW w:w="1245" w:type="dxa"/>
          </w:tcPr>
          <w:p w14:paraId="42DB48AC" w14:textId="77777777" w:rsidR="00367947" w:rsidRPr="002E3A58" w:rsidRDefault="00367947" w:rsidP="00862D76">
            <w:pPr>
              <w:rPr>
                <w:rFonts w:eastAsiaTheme="minorHAnsi"/>
                <w:sz w:val="20"/>
                <w:szCs w:val="20"/>
                <w:lang w:eastAsia="en-US"/>
              </w:rPr>
            </w:pPr>
          </w:p>
        </w:tc>
        <w:tc>
          <w:tcPr>
            <w:tcW w:w="1406" w:type="dxa"/>
          </w:tcPr>
          <w:p w14:paraId="717FC254" w14:textId="77777777" w:rsidR="00367947" w:rsidRPr="002E3A58" w:rsidRDefault="00367947" w:rsidP="00862D76">
            <w:pPr>
              <w:rPr>
                <w:rFonts w:eastAsiaTheme="minorHAnsi"/>
                <w:sz w:val="20"/>
                <w:szCs w:val="20"/>
                <w:lang w:eastAsia="en-US"/>
              </w:rPr>
            </w:pPr>
          </w:p>
        </w:tc>
        <w:tc>
          <w:tcPr>
            <w:tcW w:w="1272" w:type="dxa"/>
          </w:tcPr>
          <w:p w14:paraId="4D4EF42B" w14:textId="77777777" w:rsidR="00367947" w:rsidRPr="002E3A58" w:rsidRDefault="00367947" w:rsidP="00862D76">
            <w:pPr>
              <w:rPr>
                <w:rFonts w:eastAsiaTheme="minorHAnsi"/>
                <w:sz w:val="20"/>
                <w:szCs w:val="20"/>
                <w:lang w:eastAsia="en-US"/>
              </w:rPr>
            </w:pPr>
          </w:p>
        </w:tc>
        <w:tc>
          <w:tcPr>
            <w:tcW w:w="1410" w:type="dxa"/>
          </w:tcPr>
          <w:p w14:paraId="68FA05F0" w14:textId="77777777" w:rsidR="00367947" w:rsidRPr="002E3A58" w:rsidRDefault="00367947" w:rsidP="00862D76">
            <w:pPr>
              <w:rPr>
                <w:rFonts w:eastAsiaTheme="minorHAnsi"/>
                <w:sz w:val="20"/>
                <w:szCs w:val="20"/>
                <w:lang w:eastAsia="en-US"/>
              </w:rPr>
            </w:pPr>
          </w:p>
        </w:tc>
        <w:tc>
          <w:tcPr>
            <w:tcW w:w="836" w:type="dxa"/>
          </w:tcPr>
          <w:p w14:paraId="5AC2ACBD" w14:textId="77777777" w:rsidR="00367947" w:rsidRPr="002E3A58" w:rsidRDefault="00367947" w:rsidP="00862D76">
            <w:pPr>
              <w:rPr>
                <w:rFonts w:eastAsiaTheme="minorHAnsi"/>
                <w:sz w:val="20"/>
                <w:szCs w:val="20"/>
                <w:lang w:eastAsia="en-US"/>
              </w:rPr>
            </w:pPr>
          </w:p>
        </w:tc>
      </w:tr>
      <w:tr w:rsidR="00367947" w:rsidRPr="002E3A58" w14:paraId="7120DC53" w14:textId="77777777" w:rsidTr="00367947">
        <w:tc>
          <w:tcPr>
            <w:tcW w:w="572" w:type="dxa"/>
          </w:tcPr>
          <w:p w14:paraId="69D315BC" w14:textId="77777777" w:rsidR="00367947" w:rsidRPr="004E17AC" w:rsidRDefault="00367947" w:rsidP="00862D76">
            <w:pPr>
              <w:jc w:val="center"/>
              <w:rPr>
                <w:rFonts w:eastAsiaTheme="minorHAnsi"/>
                <w:b/>
                <w:sz w:val="20"/>
                <w:szCs w:val="20"/>
                <w:lang w:eastAsia="en-US"/>
              </w:rPr>
            </w:pPr>
            <w:r w:rsidRPr="004E17AC">
              <w:rPr>
                <w:rFonts w:eastAsiaTheme="minorHAnsi"/>
                <w:b/>
                <w:sz w:val="20"/>
                <w:szCs w:val="20"/>
                <w:lang w:eastAsia="en-US"/>
              </w:rPr>
              <w:t>3</w:t>
            </w:r>
          </w:p>
        </w:tc>
        <w:tc>
          <w:tcPr>
            <w:tcW w:w="2104" w:type="dxa"/>
          </w:tcPr>
          <w:p w14:paraId="61F5AABB" w14:textId="77777777" w:rsidR="00367947" w:rsidRPr="002E3A58" w:rsidRDefault="00367947" w:rsidP="00862D76">
            <w:pPr>
              <w:rPr>
                <w:rFonts w:eastAsiaTheme="minorHAnsi"/>
                <w:sz w:val="20"/>
                <w:szCs w:val="20"/>
                <w:lang w:eastAsia="en-US"/>
              </w:rPr>
            </w:pPr>
          </w:p>
        </w:tc>
        <w:tc>
          <w:tcPr>
            <w:tcW w:w="794" w:type="dxa"/>
          </w:tcPr>
          <w:p w14:paraId="28A3B52E" w14:textId="77777777" w:rsidR="00367947" w:rsidRPr="002E3A58" w:rsidRDefault="00367947" w:rsidP="00862D76">
            <w:pPr>
              <w:rPr>
                <w:rFonts w:eastAsiaTheme="minorHAnsi"/>
                <w:sz w:val="20"/>
                <w:szCs w:val="20"/>
                <w:lang w:eastAsia="en-US"/>
              </w:rPr>
            </w:pPr>
          </w:p>
        </w:tc>
        <w:tc>
          <w:tcPr>
            <w:tcW w:w="1245" w:type="dxa"/>
          </w:tcPr>
          <w:p w14:paraId="2B6A791C" w14:textId="77777777" w:rsidR="00367947" w:rsidRPr="002E3A58" w:rsidRDefault="00367947" w:rsidP="00862D76">
            <w:pPr>
              <w:rPr>
                <w:rFonts w:eastAsiaTheme="minorHAnsi"/>
                <w:sz w:val="20"/>
                <w:szCs w:val="20"/>
                <w:lang w:eastAsia="en-US"/>
              </w:rPr>
            </w:pPr>
          </w:p>
        </w:tc>
        <w:tc>
          <w:tcPr>
            <w:tcW w:w="1406" w:type="dxa"/>
          </w:tcPr>
          <w:p w14:paraId="2EB4E105" w14:textId="77777777" w:rsidR="00367947" w:rsidRPr="002E3A58" w:rsidRDefault="00367947" w:rsidP="00862D76">
            <w:pPr>
              <w:rPr>
                <w:rFonts w:eastAsiaTheme="minorHAnsi"/>
                <w:sz w:val="20"/>
                <w:szCs w:val="20"/>
                <w:lang w:eastAsia="en-US"/>
              </w:rPr>
            </w:pPr>
          </w:p>
        </w:tc>
        <w:tc>
          <w:tcPr>
            <w:tcW w:w="1272" w:type="dxa"/>
          </w:tcPr>
          <w:p w14:paraId="6C2938FB" w14:textId="77777777" w:rsidR="00367947" w:rsidRPr="002E3A58" w:rsidRDefault="00367947" w:rsidP="00862D76">
            <w:pPr>
              <w:rPr>
                <w:rFonts w:eastAsiaTheme="minorHAnsi"/>
                <w:sz w:val="20"/>
                <w:szCs w:val="20"/>
                <w:lang w:eastAsia="en-US"/>
              </w:rPr>
            </w:pPr>
          </w:p>
        </w:tc>
        <w:tc>
          <w:tcPr>
            <w:tcW w:w="1410" w:type="dxa"/>
          </w:tcPr>
          <w:p w14:paraId="047BEFEC" w14:textId="77777777" w:rsidR="00367947" w:rsidRPr="002E3A58" w:rsidRDefault="00367947" w:rsidP="00862D76">
            <w:pPr>
              <w:rPr>
                <w:rFonts w:eastAsiaTheme="minorHAnsi"/>
                <w:sz w:val="20"/>
                <w:szCs w:val="20"/>
                <w:lang w:eastAsia="en-US"/>
              </w:rPr>
            </w:pPr>
          </w:p>
        </w:tc>
        <w:tc>
          <w:tcPr>
            <w:tcW w:w="836" w:type="dxa"/>
          </w:tcPr>
          <w:p w14:paraId="21AFD23B" w14:textId="77777777" w:rsidR="00367947" w:rsidRPr="002E3A58" w:rsidRDefault="00367947" w:rsidP="00862D76">
            <w:pPr>
              <w:rPr>
                <w:rFonts w:eastAsiaTheme="minorHAnsi"/>
                <w:sz w:val="20"/>
                <w:szCs w:val="20"/>
                <w:lang w:eastAsia="en-US"/>
              </w:rPr>
            </w:pPr>
          </w:p>
        </w:tc>
      </w:tr>
      <w:tr w:rsidR="00367947" w:rsidRPr="002E3A58" w14:paraId="4863626F" w14:textId="77777777" w:rsidTr="00367947">
        <w:tc>
          <w:tcPr>
            <w:tcW w:w="572" w:type="dxa"/>
          </w:tcPr>
          <w:p w14:paraId="14B15384" w14:textId="77777777" w:rsidR="00367947" w:rsidRPr="004E17AC" w:rsidRDefault="00367947" w:rsidP="00862D76">
            <w:pPr>
              <w:jc w:val="center"/>
              <w:rPr>
                <w:rFonts w:eastAsiaTheme="minorHAnsi"/>
                <w:b/>
                <w:sz w:val="20"/>
                <w:szCs w:val="20"/>
                <w:lang w:eastAsia="en-US"/>
              </w:rPr>
            </w:pPr>
            <w:r w:rsidRPr="004E17AC">
              <w:rPr>
                <w:rFonts w:eastAsiaTheme="minorHAnsi"/>
                <w:b/>
                <w:sz w:val="20"/>
                <w:szCs w:val="20"/>
                <w:lang w:eastAsia="en-US"/>
              </w:rPr>
              <w:t>4</w:t>
            </w:r>
          </w:p>
        </w:tc>
        <w:tc>
          <w:tcPr>
            <w:tcW w:w="2104" w:type="dxa"/>
          </w:tcPr>
          <w:p w14:paraId="71DDB010" w14:textId="77777777" w:rsidR="00367947" w:rsidRPr="002E3A58" w:rsidRDefault="00367947" w:rsidP="00862D76">
            <w:pPr>
              <w:rPr>
                <w:rFonts w:eastAsiaTheme="minorHAnsi"/>
                <w:sz w:val="20"/>
                <w:szCs w:val="20"/>
                <w:lang w:eastAsia="en-US"/>
              </w:rPr>
            </w:pPr>
          </w:p>
        </w:tc>
        <w:tc>
          <w:tcPr>
            <w:tcW w:w="794" w:type="dxa"/>
          </w:tcPr>
          <w:p w14:paraId="60B85018" w14:textId="77777777" w:rsidR="00367947" w:rsidRPr="002E3A58" w:rsidRDefault="00367947" w:rsidP="00862D76">
            <w:pPr>
              <w:rPr>
                <w:rFonts w:eastAsiaTheme="minorHAnsi"/>
                <w:sz w:val="20"/>
                <w:szCs w:val="20"/>
                <w:lang w:eastAsia="en-US"/>
              </w:rPr>
            </w:pPr>
          </w:p>
        </w:tc>
        <w:tc>
          <w:tcPr>
            <w:tcW w:w="1245" w:type="dxa"/>
          </w:tcPr>
          <w:p w14:paraId="19E59358" w14:textId="77777777" w:rsidR="00367947" w:rsidRPr="002E3A58" w:rsidRDefault="00367947" w:rsidP="00862D76">
            <w:pPr>
              <w:rPr>
                <w:rFonts w:eastAsiaTheme="minorHAnsi"/>
                <w:sz w:val="20"/>
                <w:szCs w:val="20"/>
                <w:lang w:eastAsia="en-US"/>
              </w:rPr>
            </w:pPr>
          </w:p>
        </w:tc>
        <w:tc>
          <w:tcPr>
            <w:tcW w:w="1406" w:type="dxa"/>
          </w:tcPr>
          <w:p w14:paraId="17525CA8" w14:textId="77777777" w:rsidR="00367947" w:rsidRPr="002E3A58" w:rsidRDefault="00367947" w:rsidP="00862D76">
            <w:pPr>
              <w:rPr>
                <w:rFonts w:eastAsiaTheme="minorHAnsi"/>
                <w:sz w:val="20"/>
                <w:szCs w:val="20"/>
                <w:lang w:eastAsia="en-US"/>
              </w:rPr>
            </w:pPr>
          </w:p>
        </w:tc>
        <w:tc>
          <w:tcPr>
            <w:tcW w:w="1272" w:type="dxa"/>
          </w:tcPr>
          <w:p w14:paraId="4DB949A9" w14:textId="77777777" w:rsidR="00367947" w:rsidRPr="002E3A58" w:rsidRDefault="00367947" w:rsidP="00862D76">
            <w:pPr>
              <w:rPr>
                <w:rFonts w:eastAsiaTheme="minorHAnsi"/>
                <w:sz w:val="20"/>
                <w:szCs w:val="20"/>
                <w:lang w:eastAsia="en-US"/>
              </w:rPr>
            </w:pPr>
          </w:p>
        </w:tc>
        <w:tc>
          <w:tcPr>
            <w:tcW w:w="1410" w:type="dxa"/>
          </w:tcPr>
          <w:p w14:paraId="584BADD0" w14:textId="77777777" w:rsidR="00367947" w:rsidRPr="002E3A58" w:rsidRDefault="00367947" w:rsidP="00862D76">
            <w:pPr>
              <w:rPr>
                <w:rFonts w:eastAsiaTheme="minorHAnsi"/>
                <w:sz w:val="20"/>
                <w:szCs w:val="20"/>
                <w:lang w:eastAsia="en-US"/>
              </w:rPr>
            </w:pPr>
          </w:p>
        </w:tc>
        <w:tc>
          <w:tcPr>
            <w:tcW w:w="836" w:type="dxa"/>
          </w:tcPr>
          <w:p w14:paraId="6A57E119" w14:textId="77777777" w:rsidR="00367947" w:rsidRPr="002E3A58" w:rsidRDefault="00367947" w:rsidP="00862D76">
            <w:pPr>
              <w:rPr>
                <w:rFonts w:eastAsiaTheme="minorHAnsi"/>
                <w:sz w:val="20"/>
                <w:szCs w:val="20"/>
                <w:lang w:eastAsia="en-US"/>
              </w:rPr>
            </w:pPr>
          </w:p>
        </w:tc>
      </w:tr>
      <w:tr w:rsidR="00367947" w:rsidRPr="002E3A58" w14:paraId="142CAC2D" w14:textId="77777777" w:rsidTr="00367947">
        <w:tc>
          <w:tcPr>
            <w:tcW w:w="572" w:type="dxa"/>
          </w:tcPr>
          <w:p w14:paraId="27C41AD0" w14:textId="77777777" w:rsidR="00367947" w:rsidRPr="004E17AC" w:rsidRDefault="00367947" w:rsidP="00862D76">
            <w:pPr>
              <w:jc w:val="center"/>
              <w:rPr>
                <w:rFonts w:eastAsiaTheme="minorHAnsi"/>
                <w:b/>
                <w:sz w:val="20"/>
                <w:szCs w:val="20"/>
                <w:lang w:eastAsia="en-US"/>
              </w:rPr>
            </w:pPr>
            <w:r w:rsidRPr="004E17AC">
              <w:rPr>
                <w:rFonts w:eastAsiaTheme="minorHAnsi"/>
                <w:b/>
                <w:sz w:val="20"/>
                <w:szCs w:val="20"/>
                <w:lang w:eastAsia="en-US"/>
              </w:rPr>
              <w:t>5</w:t>
            </w:r>
          </w:p>
        </w:tc>
        <w:tc>
          <w:tcPr>
            <w:tcW w:w="2104" w:type="dxa"/>
          </w:tcPr>
          <w:p w14:paraId="294552EA" w14:textId="77777777" w:rsidR="00367947" w:rsidRPr="002E3A58" w:rsidRDefault="00367947" w:rsidP="00862D76">
            <w:pPr>
              <w:rPr>
                <w:rFonts w:eastAsiaTheme="minorHAnsi"/>
                <w:sz w:val="20"/>
                <w:szCs w:val="20"/>
                <w:lang w:eastAsia="en-US"/>
              </w:rPr>
            </w:pPr>
          </w:p>
        </w:tc>
        <w:tc>
          <w:tcPr>
            <w:tcW w:w="794" w:type="dxa"/>
          </w:tcPr>
          <w:p w14:paraId="638A9B12" w14:textId="77777777" w:rsidR="00367947" w:rsidRPr="002E3A58" w:rsidRDefault="00367947" w:rsidP="00862D76">
            <w:pPr>
              <w:rPr>
                <w:rFonts w:eastAsiaTheme="minorHAnsi"/>
                <w:sz w:val="20"/>
                <w:szCs w:val="20"/>
                <w:lang w:eastAsia="en-US"/>
              </w:rPr>
            </w:pPr>
          </w:p>
        </w:tc>
        <w:tc>
          <w:tcPr>
            <w:tcW w:w="1245" w:type="dxa"/>
          </w:tcPr>
          <w:p w14:paraId="576BE6FE" w14:textId="77777777" w:rsidR="00367947" w:rsidRPr="002E3A58" w:rsidRDefault="00367947" w:rsidP="00862D76">
            <w:pPr>
              <w:rPr>
                <w:rFonts w:eastAsiaTheme="minorHAnsi"/>
                <w:sz w:val="20"/>
                <w:szCs w:val="20"/>
                <w:lang w:eastAsia="en-US"/>
              </w:rPr>
            </w:pPr>
          </w:p>
        </w:tc>
        <w:tc>
          <w:tcPr>
            <w:tcW w:w="1406" w:type="dxa"/>
          </w:tcPr>
          <w:p w14:paraId="618975DD" w14:textId="77777777" w:rsidR="00367947" w:rsidRPr="002E3A58" w:rsidRDefault="00367947" w:rsidP="00862D76">
            <w:pPr>
              <w:rPr>
                <w:rFonts w:eastAsiaTheme="minorHAnsi"/>
                <w:sz w:val="20"/>
                <w:szCs w:val="20"/>
                <w:lang w:eastAsia="en-US"/>
              </w:rPr>
            </w:pPr>
          </w:p>
        </w:tc>
        <w:tc>
          <w:tcPr>
            <w:tcW w:w="1272" w:type="dxa"/>
          </w:tcPr>
          <w:p w14:paraId="717B8616" w14:textId="77777777" w:rsidR="00367947" w:rsidRPr="002E3A58" w:rsidRDefault="00367947" w:rsidP="00862D76">
            <w:pPr>
              <w:rPr>
                <w:rFonts w:eastAsiaTheme="minorHAnsi"/>
                <w:sz w:val="20"/>
                <w:szCs w:val="20"/>
                <w:lang w:eastAsia="en-US"/>
              </w:rPr>
            </w:pPr>
          </w:p>
        </w:tc>
        <w:tc>
          <w:tcPr>
            <w:tcW w:w="1410" w:type="dxa"/>
          </w:tcPr>
          <w:p w14:paraId="2AD3DBED" w14:textId="77777777" w:rsidR="00367947" w:rsidRPr="002E3A58" w:rsidRDefault="00367947" w:rsidP="00862D76">
            <w:pPr>
              <w:rPr>
                <w:rFonts w:eastAsiaTheme="minorHAnsi"/>
                <w:sz w:val="20"/>
                <w:szCs w:val="20"/>
                <w:lang w:eastAsia="en-US"/>
              </w:rPr>
            </w:pPr>
          </w:p>
        </w:tc>
        <w:tc>
          <w:tcPr>
            <w:tcW w:w="836" w:type="dxa"/>
          </w:tcPr>
          <w:p w14:paraId="1CA8D629" w14:textId="77777777" w:rsidR="00367947" w:rsidRPr="002E3A58" w:rsidRDefault="00367947" w:rsidP="00862D76">
            <w:pPr>
              <w:rPr>
                <w:rFonts w:eastAsiaTheme="minorHAnsi"/>
                <w:sz w:val="20"/>
                <w:szCs w:val="20"/>
                <w:lang w:eastAsia="en-US"/>
              </w:rPr>
            </w:pPr>
          </w:p>
        </w:tc>
      </w:tr>
      <w:tr w:rsidR="00367947" w:rsidRPr="002E3A58" w14:paraId="77597AB8" w14:textId="77777777" w:rsidTr="00367947">
        <w:tc>
          <w:tcPr>
            <w:tcW w:w="572" w:type="dxa"/>
          </w:tcPr>
          <w:p w14:paraId="10D6068E" w14:textId="77777777" w:rsidR="00367947" w:rsidRPr="004E17AC" w:rsidRDefault="00367947" w:rsidP="00862D76">
            <w:pPr>
              <w:jc w:val="center"/>
              <w:rPr>
                <w:rFonts w:eastAsiaTheme="minorHAnsi"/>
                <w:b/>
                <w:sz w:val="20"/>
                <w:szCs w:val="20"/>
                <w:lang w:eastAsia="en-US"/>
              </w:rPr>
            </w:pPr>
            <w:r w:rsidRPr="004E17AC">
              <w:rPr>
                <w:rFonts w:eastAsiaTheme="minorHAnsi"/>
                <w:b/>
                <w:sz w:val="20"/>
                <w:szCs w:val="20"/>
                <w:lang w:eastAsia="en-US"/>
              </w:rPr>
              <w:t>6</w:t>
            </w:r>
          </w:p>
        </w:tc>
        <w:tc>
          <w:tcPr>
            <w:tcW w:w="2104" w:type="dxa"/>
          </w:tcPr>
          <w:p w14:paraId="7DC61EA5" w14:textId="77777777" w:rsidR="00367947" w:rsidRPr="002E3A58" w:rsidRDefault="00367947" w:rsidP="00862D76">
            <w:pPr>
              <w:rPr>
                <w:rFonts w:eastAsiaTheme="minorHAnsi"/>
                <w:sz w:val="20"/>
                <w:szCs w:val="20"/>
                <w:lang w:eastAsia="en-US"/>
              </w:rPr>
            </w:pPr>
          </w:p>
        </w:tc>
        <w:tc>
          <w:tcPr>
            <w:tcW w:w="794" w:type="dxa"/>
          </w:tcPr>
          <w:p w14:paraId="34928E76" w14:textId="77777777" w:rsidR="00367947" w:rsidRPr="002E3A58" w:rsidRDefault="00367947" w:rsidP="00862D76">
            <w:pPr>
              <w:rPr>
                <w:rFonts w:eastAsiaTheme="minorHAnsi"/>
                <w:sz w:val="20"/>
                <w:szCs w:val="20"/>
                <w:lang w:eastAsia="en-US"/>
              </w:rPr>
            </w:pPr>
          </w:p>
        </w:tc>
        <w:tc>
          <w:tcPr>
            <w:tcW w:w="1245" w:type="dxa"/>
          </w:tcPr>
          <w:p w14:paraId="75701BB5" w14:textId="77777777" w:rsidR="00367947" w:rsidRPr="002E3A58" w:rsidRDefault="00367947" w:rsidP="00862D76">
            <w:pPr>
              <w:rPr>
                <w:rFonts w:eastAsiaTheme="minorHAnsi"/>
                <w:sz w:val="20"/>
                <w:szCs w:val="20"/>
                <w:lang w:eastAsia="en-US"/>
              </w:rPr>
            </w:pPr>
          </w:p>
        </w:tc>
        <w:tc>
          <w:tcPr>
            <w:tcW w:w="1406" w:type="dxa"/>
          </w:tcPr>
          <w:p w14:paraId="68E3DC99" w14:textId="77777777" w:rsidR="00367947" w:rsidRPr="002E3A58" w:rsidRDefault="00367947" w:rsidP="00862D76">
            <w:pPr>
              <w:rPr>
                <w:rFonts w:eastAsiaTheme="minorHAnsi"/>
                <w:sz w:val="20"/>
                <w:szCs w:val="20"/>
                <w:lang w:eastAsia="en-US"/>
              </w:rPr>
            </w:pPr>
          </w:p>
        </w:tc>
        <w:tc>
          <w:tcPr>
            <w:tcW w:w="1272" w:type="dxa"/>
          </w:tcPr>
          <w:p w14:paraId="0892BE84" w14:textId="77777777" w:rsidR="00367947" w:rsidRPr="002E3A58" w:rsidRDefault="00367947" w:rsidP="00862D76">
            <w:pPr>
              <w:rPr>
                <w:rFonts w:eastAsiaTheme="minorHAnsi"/>
                <w:sz w:val="20"/>
                <w:szCs w:val="20"/>
                <w:lang w:eastAsia="en-US"/>
              </w:rPr>
            </w:pPr>
          </w:p>
        </w:tc>
        <w:tc>
          <w:tcPr>
            <w:tcW w:w="1410" w:type="dxa"/>
          </w:tcPr>
          <w:p w14:paraId="00A374C5" w14:textId="77777777" w:rsidR="00367947" w:rsidRPr="002E3A58" w:rsidRDefault="00367947" w:rsidP="00862D76">
            <w:pPr>
              <w:rPr>
                <w:rFonts w:eastAsiaTheme="minorHAnsi"/>
                <w:sz w:val="20"/>
                <w:szCs w:val="20"/>
                <w:lang w:eastAsia="en-US"/>
              </w:rPr>
            </w:pPr>
          </w:p>
        </w:tc>
        <w:tc>
          <w:tcPr>
            <w:tcW w:w="836" w:type="dxa"/>
          </w:tcPr>
          <w:p w14:paraId="19C3607E" w14:textId="77777777" w:rsidR="00367947" w:rsidRPr="002E3A58" w:rsidRDefault="00367947" w:rsidP="00862D76">
            <w:pPr>
              <w:rPr>
                <w:rFonts w:eastAsiaTheme="minorHAnsi"/>
                <w:sz w:val="20"/>
                <w:szCs w:val="20"/>
                <w:lang w:eastAsia="en-US"/>
              </w:rPr>
            </w:pPr>
          </w:p>
        </w:tc>
      </w:tr>
    </w:tbl>
    <w:p w14:paraId="3EC5CBFC" w14:textId="77777777" w:rsidR="00367947" w:rsidRPr="00DD7B84" w:rsidRDefault="00367947" w:rsidP="00367947">
      <w:pPr>
        <w:rPr>
          <w:b/>
          <w:sz w:val="22"/>
        </w:rPr>
      </w:pPr>
    </w:p>
    <w:sectPr w:rsidR="00367947" w:rsidRPr="00DD7B84" w:rsidSect="0047703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210D0"/>
    <w:multiLevelType w:val="hybridMultilevel"/>
    <w:tmpl w:val="1D18A22E"/>
    <w:lvl w:ilvl="0" w:tplc="46185A6E">
      <w:start w:val="1"/>
      <w:numFmt w:val="decimal"/>
      <w:lvlText w:val="%1-"/>
      <w:lvlJc w:val="left"/>
      <w:pPr>
        <w:ind w:left="1495" w:hanging="360"/>
      </w:pPr>
      <w:rPr>
        <w:rFont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 w15:restartNumberingAfterBreak="0">
    <w:nsid w:val="65D03A49"/>
    <w:multiLevelType w:val="hybridMultilevel"/>
    <w:tmpl w:val="B1082E4C"/>
    <w:lvl w:ilvl="0" w:tplc="5E8207AA">
      <w:start w:val="1"/>
      <w:numFmt w:val="bullet"/>
      <w:lvlText w:val=""/>
      <w:lvlJc w:val="left"/>
      <w:pPr>
        <w:ind w:left="1440" w:hanging="360"/>
      </w:pPr>
      <w:rPr>
        <w:rFonts w:ascii="Symbol" w:hAnsi="Symbol" w:hint="default"/>
        <w:color w:val="000000" w:themeColor="tex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10519E3"/>
    <w:multiLevelType w:val="hybridMultilevel"/>
    <w:tmpl w:val="81BC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16314"/>
    <w:multiLevelType w:val="hybridMultilevel"/>
    <w:tmpl w:val="A8E262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14353488">
    <w:abstractNumId w:val="1"/>
  </w:num>
  <w:num w:numId="2" w16cid:durableId="540481774">
    <w:abstractNumId w:val="0"/>
  </w:num>
  <w:num w:numId="3" w16cid:durableId="545413641">
    <w:abstractNumId w:val="2"/>
  </w:num>
  <w:num w:numId="4" w16cid:durableId="1165513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B2"/>
    <w:rsid w:val="00033F29"/>
    <w:rsid w:val="00043FAE"/>
    <w:rsid w:val="000833D5"/>
    <w:rsid w:val="000932AD"/>
    <w:rsid w:val="00095A84"/>
    <w:rsid w:val="000A340A"/>
    <w:rsid w:val="00291514"/>
    <w:rsid w:val="002A6A07"/>
    <w:rsid w:val="002C231D"/>
    <w:rsid w:val="00367947"/>
    <w:rsid w:val="004206B1"/>
    <w:rsid w:val="00477030"/>
    <w:rsid w:val="004A4E9D"/>
    <w:rsid w:val="0054199A"/>
    <w:rsid w:val="00686EEB"/>
    <w:rsid w:val="007E54E8"/>
    <w:rsid w:val="00802932"/>
    <w:rsid w:val="008378B9"/>
    <w:rsid w:val="00861923"/>
    <w:rsid w:val="00910854"/>
    <w:rsid w:val="0098590D"/>
    <w:rsid w:val="009F4E4F"/>
    <w:rsid w:val="00A00AF9"/>
    <w:rsid w:val="00AD7D9B"/>
    <w:rsid w:val="00B45321"/>
    <w:rsid w:val="00C42F17"/>
    <w:rsid w:val="00C81F39"/>
    <w:rsid w:val="00CD1EF3"/>
    <w:rsid w:val="00D543A8"/>
    <w:rsid w:val="00D61FC6"/>
    <w:rsid w:val="00D64369"/>
    <w:rsid w:val="00DD5985"/>
    <w:rsid w:val="00DD7B84"/>
    <w:rsid w:val="00E10617"/>
    <w:rsid w:val="00E70540"/>
    <w:rsid w:val="00F4545E"/>
    <w:rsid w:val="00F568B2"/>
    <w:rsid w:val="00FE6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32AD"/>
  <w15:chartTrackingRefBased/>
  <w15:docId w15:val="{48399FFC-BEEE-430B-B97E-E77AF74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B2"/>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1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947"/>
    <w:pPr>
      <w:autoSpaceDE w:val="0"/>
      <w:autoSpaceDN w:val="0"/>
      <w:adjustRightInd w:val="0"/>
      <w:spacing w:after="0" w:line="240" w:lineRule="auto"/>
    </w:pPr>
    <w:rPr>
      <w:rFonts w:ascii="Bookman Old Style" w:eastAsia="Times New Roman" w:hAnsi="Bookman Old Style" w:cs="Times New Roman"/>
      <w:color w:val="000000"/>
      <w:sz w:val="24"/>
      <w:szCs w:val="24"/>
      <w:lang w:eastAsia="tr-TR"/>
    </w:rPr>
  </w:style>
  <w:style w:type="paragraph" w:styleId="NormalWeb">
    <w:name w:val="Normal (Web)"/>
    <w:basedOn w:val="Normal"/>
    <w:link w:val="NormalWebChar"/>
    <w:uiPriority w:val="99"/>
    <w:rsid w:val="00367947"/>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uiPriority w:val="99"/>
    <w:rsid w:val="00367947"/>
    <w:rPr>
      <w:rFonts w:ascii="Arial Unicode MS" w:eastAsia="Arial Unicode MS" w:hAnsi="Arial Unicode MS" w:cs="Times New Roman"/>
      <w:sz w:val="24"/>
      <w:szCs w:val="24"/>
      <w:lang w:val="x-none" w:eastAsia="x-none"/>
    </w:rPr>
  </w:style>
  <w:style w:type="paragraph" w:styleId="ListeParagraf">
    <w:name w:val="List Paragraph"/>
    <w:basedOn w:val="Normal"/>
    <w:uiPriority w:val="34"/>
    <w:qFormat/>
    <w:rsid w:val="00367947"/>
    <w:pPr>
      <w:ind w:left="720"/>
      <w:contextualSpacing/>
    </w:pPr>
    <w:rPr>
      <w:rFonts w:eastAsia="Times New Roman"/>
      <w:lang w:eastAsia="tr-TR"/>
    </w:rPr>
  </w:style>
  <w:style w:type="table" w:customStyle="1" w:styleId="TabloKlavuzu1">
    <w:name w:val="Tablo Kılavuzu1"/>
    <w:basedOn w:val="NormalTablo"/>
    <w:next w:val="TabloKlavuzu"/>
    <w:rsid w:val="003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1988</Words>
  <Characters>11335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Saat</dc:creator>
  <cp:keywords/>
  <dc:description/>
  <cp:lastModifiedBy>HİB LİSANS</cp:lastModifiedBy>
  <cp:revision>12</cp:revision>
  <cp:lastPrinted>2023-03-06T14:03:00Z</cp:lastPrinted>
  <dcterms:created xsi:type="dcterms:W3CDTF">2022-06-23T09:08:00Z</dcterms:created>
  <dcterms:modified xsi:type="dcterms:W3CDTF">2024-04-08T06:09:00Z</dcterms:modified>
</cp:coreProperties>
</file>